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常州市政府采购项目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项目名称：长荡湖东侧和北侧区域保洁及绿化管护服务  </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JSZC-320413041-JTMS-C2026-0007</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采购人：江苏省金坛长荡湖旅游度假区管理办公室</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采购代理机构：江苏铭硕全过程项目管理有限公司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1989" w:history="1">
        <w:r>
          <w:rPr>
            <w:rStyle w:val="979"/>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455" w:history="1">
        <w:r>
          <w:rPr>
            <w:rStyle w:val="979"/>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165" w:history="1">
        <w:r>
          <w:rPr>
            <w:rStyle w:val="979"/>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5437" w:history="1">
        <w:r>
          <w:rPr>
            <w:rStyle w:val="979"/>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923" w:history="1">
        <w:r>
          <w:rPr>
            <w:rStyle w:val="979"/>
            <w:rFonts w:ascii="SimSun" w:hAnsi="SimSun" w:eastAsia="SimSun" w:cs="SimSun"/>
            <w:b/>
            <w:color w:val="0000ee"/>
            <w:sz w:val="24"/>
            <w:u w:val="single"/>
          </w:rPr>
          <w:t xml:space="preserve">第五章合同草案条款</w:t>
          <w:tab/>
        </w:r>
      </w:hyperlink>
      <w:r/>
      <w:r/>
    </w:p>
    <w:p>
      <w:pPr>
        <w:ind w:left="0" w:right="0" w:firstLine="0"/>
        <w:jc w:val="both"/>
        <w:spacing w:before="0" w:after="0" w:line="300" w:lineRule="atLeast"/>
        <w:tabs>
          <w:tab w:val="left" w:pos="9639"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130" w:history="1">
        <w:r>
          <w:rPr>
            <w:rStyle w:val="979"/>
            <w:rFonts w:ascii="SimSun" w:hAnsi="SimSun" w:eastAsia="SimSun" w:cs="SimSun"/>
            <w:b/>
            <w:color w:val="0000ee"/>
            <w:sz w:val="24"/>
            <w:u w:val="single"/>
          </w:rPr>
          <w:t xml:space="preserve">第六章响应文件格式</w:t>
          <w:tab/>
        </w:r>
      </w:hyperlink>
      <w:r/>
      <w:r/>
    </w:p>
    <w:p>
      <w:pPr>
        <w:ind w:left="0" w:right="0" w:firstLine="0"/>
        <w:jc w:val="center"/>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JSZC-320413041-JTMS-C2026-0007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长荡湖东侧和北侧区域保洁及绿化管护服务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w:t>
      </w:r>
      <w:r>
        <w:rPr>
          <w:rFonts w:ascii="SimSun" w:hAnsi="SimSun" w:eastAsia="SimSun" w:cs="SimSun"/>
          <w:color w:val="000000"/>
          <w:sz w:val="24"/>
          <w:u w:val="single"/>
        </w:rPr>
        <w:t xml:space="preserve">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SimSun" w:hAnsi="SimSun" w:eastAsia="SimSun" w:cs="SimSun"/>
          <w:color w:val="000000"/>
          <w:sz w:val="24"/>
          <w:u w:val="single"/>
        </w:rPr>
        <w:t xml:space="preserve">153.83万元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00"/>
          <w:sz w:val="24"/>
          <w:u w:val="single"/>
        </w:rPr>
        <w:t xml:space="preserve">153.83万元，投标总价超过</w:t>
      </w:r>
      <w:r>
        <w:rPr>
          <w:rFonts w:ascii="SimSun" w:hAnsi="SimSun" w:eastAsia="SimSun" w:cs="SimSun"/>
          <w:b/>
          <w:color w:val="000000"/>
          <w:sz w:val="24"/>
          <w:u w:val="single"/>
        </w:rPr>
        <w:t xml:space="preserve">最高限价及单价</w:t>
      </w:r>
      <w:r>
        <w:rPr>
          <w:rFonts w:ascii="SimSun" w:hAnsi="SimSun" w:eastAsia="SimSun" w:cs="SimSun"/>
          <w:color w:val="000000"/>
          <w:sz w:val="24"/>
          <w:u w:val="single"/>
        </w:rPr>
        <w:t xml:space="preserve">的作无效投标处理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3319"/>
        <w:gridCol w:w="1766"/>
        <w:gridCol w:w="848"/>
        <w:gridCol w:w="2689"/>
      </w:tblGrid>
      <w:tr>
        <w:trPr>
          <w:trHeight w:val="4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简要技术需求或服务要求</w:t>
            </w:r>
            <w:r/>
          </w:p>
        </w:tc>
      </w:tr>
      <w:tr>
        <w:trPr>
          <w:trHeight w:val="4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长荡湖东侧和北侧区域保洁及绿化管护服务</w:t>
            </w: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详见采购需求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）长荡湖旅游大道两侧（河海大道至</w:t>
      </w:r>
      <w:r>
        <w:rPr>
          <w:rFonts w:ascii="Times New Roman" w:hAnsi="Times New Roman" w:eastAsia="Times New Roman" w:cs="Times New Roman"/>
          <w:color w:val="000000"/>
          <w:sz w:val="24"/>
          <w:u w:val="single"/>
        </w:rPr>
        <w:t xml:space="preserve">X201</w:t>
      </w:r>
      <w:r>
        <w:rPr>
          <w:rFonts w:ascii="SimSun" w:hAnsi="SimSun" w:eastAsia="SimSun" w:cs="SimSun"/>
          <w:color w:val="000000"/>
          <w:sz w:val="24"/>
          <w:u w:val="single"/>
        </w:rPr>
        <w:t xml:space="preserve">）区域、河海大道南侧草花带区域、长荡湖东岸边坡区域、其他突击性保洁管护服务期为</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个月（计划服务期限</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日至</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）长荡湖音乐岛区域服务期为</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个月（计划服务期限</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日至</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）东岸驿站慢道和停车模块区域管护服务期为</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个月（计划服务期限</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日至</w:t>
      </w:r>
      <w:r>
        <w:rPr>
          <w:rFonts w:ascii="Times New Roman" w:hAnsi="Times New Roman" w:eastAsia="Times New Roman" w:cs="Times New Roman"/>
          <w:color w:val="000000"/>
          <w:sz w:val="24"/>
          <w:u w:val="single"/>
        </w:rPr>
        <w:t xml:space="preserve">2027</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SimSun" w:hAnsi="SimSun" w:eastAsia="SimSun" w:cs="SimSu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R</w:t>
      </w:r>
      <w:r>
        <w:rPr>
          <w:rFonts w:ascii="SimSun" w:hAnsi="SimSun" w:eastAsia="SimSun" w:cs="SimSun"/>
          <w:color w:val="000000"/>
          <w:sz w:val="24"/>
        </w:rPr>
        <w:t xml:space="preserve">本项目专门面向</w:t>
      </w:r>
      <w:r>
        <w:rPr>
          <w:rFonts w:ascii="Times New Roman" w:hAnsi="Times New Roman" w:eastAsia="Times New Roman" w:cs="Times New Roman"/>
          <w:color w:val="000000"/>
          <w:sz w:val="21"/>
        </w:rPr>
        <w:t xml:space="preserve">R</w:t>
      </w:r>
      <w:r>
        <w:rPr>
          <w:rFonts w:ascii="SimSun" w:hAnsi="SimSun" w:eastAsia="SimSun" w:cs="SimSun"/>
          <w:color w:val="000000"/>
          <w:sz w:val="24"/>
        </w:rPr>
        <w:t xml:space="preserve">中小</w:t>
      </w:r>
      <w:r>
        <w:rPr>
          <w:rFonts w:ascii="Times New Roman" w:hAnsi="Times New Roman" w:eastAsia="Times New Roman" w:cs="Times New Roman"/>
          <w:color w:val="000000"/>
          <w:sz w:val="24"/>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小微企业采购。即：提供的货物全部由符合政策要求的中小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其他落实政府采购政策的资格要求（如有）：</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SimSun" w:hAnsi="SimSun" w:eastAsia="SimSun" w:cs="SimSu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rPr>
          <w:rFonts w:ascii="SimSun" w:hAnsi="SimSun" w:eastAsia="SimSun" w:cs="SimSun"/>
          <w:color w:val="000000"/>
          <w:sz w:val="24"/>
          <w:u w:val="single"/>
        </w:rPr>
        <w:t xml:space="preserve">无。</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时间：自发布之日起至</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地点：政府采购一体化平台“苏采云”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方式：供应商持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数字认证证书登录政府采购一体化平台“苏采云”（ </w:t>
      </w:r>
      <w:r>
        <w:rPr>
          <w:rFonts w:ascii="Times New Roman" w:hAnsi="Times New Roman" w:eastAsia="Times New Roman" w:cs="Times New Roman"/>
          <w:color w:val="000000"/>
          <w:sz w:val="24"/>
        </w:rPr>
        <w:t xml:space="preserve">http://jszfcg.jscz.gov.cn/jszc/login</w:t>
      </w:r>
      <w:r>
        <w:rPr>
          <w:rFonts w:ascii="SimSun" w:hAnsi="SimSun" w:eastAsia="SimSun" w:cs="SimSun"/>
          <w:color w:val="000000"/>
          <w:sz w:val="24"/>
        </w:rPr>
        <w:t xml:space="preserve">）获取电子版磋商文件。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27</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14</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本项目采用不见面交易方式，无需到现场提交，供应商登录政府采购一体化平台“苏采云”供应商端，通过系统在线提交电子响应文件。</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27</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14</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本项目采用不见面交易方式，无需到现场提交，供应商登录政府采购一体化平台“苏采云”供应商端，通过系统在线提交电子响应文件。</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本项目采用不见面交易方式，请供应商认真学习政府采购一体化平台“苏采云”发布的相关操作手册，办理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认证证书、进行政府采购一体化平台“苏采云”注册绑定，并认真核实数字认证证书情况确认是否符合本项目电子化采购流程要求。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技术支持服务热线</w:t>
      </w:r>
      <w:r>
        <w:rPr>
          <w:rFonts w:ascii="Times New Roman" w:hAnsi="Times New Roman" w:eastAsia="Times New Roman" w:cs="Times New Roman"/>
          <w:color w:val="000000"/>
          <w:sz w:val="24"/>
        </w:rPr>
        <w:t xml:space="preserve">0519-85588210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认证证书办理（可邮寄）联系电话   </w:t>
      </w:r>
      <w:r>
        <w:rPr>
          <w:rFonts w:ascii="Times New Roman" w:hAnsi="Times New Roman" w:eastAsia="Times New Roman" w:cs="Times New Roman"/>
          <w:color w:val="000000"/>
          <w:sz w:val="24"/>
        </w:rPr>
        <w:t xml:space="preserve">0519-85588120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办理指南”，按照程序要求办理。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注册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 下载“ 用户注册”查阅后进行自助注册。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控件、客户端下载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供应商登录政府采购一体化平台“苏采云” 下载“驱动下载”，安装驱动。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获取电子磋商文件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数字认证证书登录政府采购一体化平台“苏采云”获取电子磋商文件。未在规定期限内通过政府采购一体化平台“苏采云”获取磋商文件的响应无效。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编制电子响应文件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提交电子响应文件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供应商应于响应截止时间前在政府采购一体化平台“苏采云”提交电子响应文件，上传电子响应文件过程中请保持与互联网的连接畅通。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电子开标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认证证书登录政府采购一体化平台“苏采云”进行电子化不见面开标。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”功能验证本地计算机的控件环境是否正常，并且在开标、评审过程中不可随意更换计算机，必须使用验证成功的计算机进行操作，否则造成相应后果由供应商自行承担。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公告发布媒体：常州市政府采购网、常州青枫招标有限公司网站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关于常州市中小企业政府采购信用融资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 </w:t>
      </w:r>
      <w:r/>
    </w:p>
    <w:p>
      <w:pPr>
        <w:pStyle w:val="721"/>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江苏省金坛长荡湖旅游度假区管理办公室</w:t>
      </w:r>
      <w:r>
        <w:rPr>
          <w:rFonts w:ascii="Times New Roman" w:hAnsi="Times New Roman" w:eastAsia="Times New Roman" w:cs="Times New Roman"/>
          <w:color w:val="000000"/>
          <w:sz w:val="24"/>
        </w:rPr>
        <w:t xml:space="preserve">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常州市金坛区西城街道庄里路</w:t>
      </w:r>
      <w:r>
        <w:rPr>
          <w:rFonts w:ascii="Times New Roman" w:hAnsi="Times New Roman" w:eastAsia="Times New Roman" w:cs="Times New Roman"/>
          <w:color w:val="000000"/>
          <w:sz w:val="24"/>
          <w:u w:val="single"/>
        </w:rPr>
        <w:t xml:space="preserve">66</w:t>
      </w:r>
      <w:r>
        <w:rPr>
          <w:rFonts w:ascii="SimSun" w:hAnsi="SimSun" w:eastAsia="SimSun" w:cs="SimSun"/>
          <w:color w:val="000000"/>
          <w:sz w:val="24"/>
          <w:u w:val="single"/>
        </w:rPr>
        <w:t xml:space="preserve">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0519-82908011</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江苏铭硕全过程项目管理有限公司</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常州市金坛区金鑫路</w:t>
      </w:r>
      <w:r>
        <w:rPr>
          <w:rFonts w:ascii="Times New Roman" w:hAnsi="Times New Roman" w:eastAsia="Times New Roman" w:cs="Times New Roman"/>
          <w:color w:val="000000"/>
          <w:sz w:val="24"/>
          <w:u w:val="single"/>
        </w:rPr>
        <w:t xml:space="preserve">165</w:t>
      </w:r>
      <w:r>
        <w:rPr>
          <w:rFonts w:ascii="SimSun" w:hAnsi="SimSun" w:eastAsia="SimSun" w:cs="SimSun"/>
          <w:color w:val="000000"/>
          <w:sz w:val="24"/>
          <w:u w:val="single"/>
        </w:rPr>
        <w:t xml:space="preserve">号中景商务楼</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座</w:t>
      </w:r>
      <w:r>
        <w:rPr>
          <w:rFonts w:ascii="Times New Roman" w:hAnsi="Times New Roman" w:eastAsia="Times New Roman" w:cs="Times New Roman"/>
          <w:color w:val="000000"/>
          <w:sz w:val="24"/>
          <w:u w:val="single"/>
        </w:rPr>
        <w:t xml:space="preserve">809</w:t>
      </w:r>
      <w:r>
        <w:rPr>
          <w:rFonts w:ascii="SimSun" w:hAnsi="SimSun" w:eastAsia="SimSun" w:cs="SimSun"/>
          <w:color w:val="000000"/>
          <w:sz w:val="24"/>
          <w:u w:val="single"/>
        </w:rPr>
        <w:t xml:space="preserve">室</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13160065596</w:t>
      </w:r>
      <w:r/>
    </w:p>
    <w:p>
      <w:pPr>
        <w:ind w:left="1078" w:right="0" w:hanging="29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刘</w:t>
      </w:r>
      <w:r>
        <w:rPr>
          <w:rFonts w:ascii="SimSun" w:hAnsi="SimSun" w:eastAsia="SimSun" w:cs="SimSun"/>
          <w:color w:val="000000"/>
          <w:sz w:val="24"/>
          <w:u w:val="single"/>
        </w:rPr>
        <w:t xml:space="preserve">工、</w:t>
      </w:r>
      <w:r>
        <w:rPr>
          <w:rFonts w:ascii="SimSun" w:hAnsi="SimSun" w:eastAsia="SimSun" w:cs="SimSun"/>
          <w:color w:val="000000"/>
          <w:sz w:val="24"/>
          <w:u w:val="single"/>
        </w:rPr>
        <w:t xml:space="preserve">华</w:t>
      </w:r>
      <w:r>
        <w:rPr>
          <w:rFonts w:ascii="SimSun" w:hAnsi="SimSun" w:eastAsia="SimSun" w:cs="SimSun"/>
          <w:color w:val="000000"/>
          <w:sz w:val="24"/>
          <w:u w:val="single"/>
        </w:rPr>
        <w:t xml:space="preserve">工</w:t>
      </w:r>
      <w:r>
        <w:rPr>
          <w:rFonts w:ascii="SimSun" w:hAnsi="SimSun" w:eastAsia="SimSun" w:cs="SimSun"/>
          <w:color w:val="000000"/>
          <w:sz w:val="24"/>
          <w:u w:val="single"/>
        </w:rPr>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u w:val="single"/>
        </w:rPr>
        <w:t xml:space="preserve">13160065596 </w:t>
      </w:r>
      <w:r/>
    </w:p>
    <w:p>
      <w:pPr>
        <w:ind w:left="0" w:right="0" w:firstLine="58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pStyle w:val="721"/>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color w:val="000000"/>
                <w:sz w:val="21"/>
              </w:rPr>
              <w:t xml:space="preserve">☑</w:t>
            </w:r>
            <w:r>
              <w:rPr>
                <w:rFonts w:ascii="SimSun" w:hAnsi="SimSun" w:eastAsia="SimSun" w:cs="SimSun"/>
                <w:color w:val="000000"/>
                <w:sz w:val="24"/>
              </w:rPr>
              <w:t xml:space="preserve">服务</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rPr>
                <w:rFonts w:ascii="SimSun" w:hAnsi="SimSun" w:eastAsia="SimSun" w:cs="SimSun"/>
                <w:color w:val="000000"/>
                <w:sz w:val="21"/>
              </w:rPr>
              <w:t xml:space="preserve">☑</w:t>
            </w:r>
            <w:r>
              <w:rPr>
                <w:rFonts w:ascii="SimSun" w:hAnsi="SimSun" w:eastAsia="SimSun" w:cs="SimSun"/>
                <w:color w:val="000000"/>
                <w:sz w:val="24"/>
              </w:rPr>
              <w:t xml:space="preserve">否</w:t>
              <w:tab/>
            </w:r>
            <w:r/>
          </w:p>
        </w:tc>
      </w:tr>
      <w:tr>
        <w:trPr>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不组织</w:t>
            </w:r>
            <w:r/>
          </w:p>
        </w:tc>
      </w:tr>
      <w:tr>
        <w:trPr>
          <w:trHeight w:val="4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不召开</w:t>
            </w:r>
            <w:r/>
          </w:p>
        </w:tc>
      </w:tr>
      <w:tr>
        <w:trPr>
          <w:trHeight w:val="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其他未列明行业。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有，具体情形：</w:t>
            </w:r>
            <w:r>
              <w:rPr>
                <w:rFonts w:ascii="SimSun" w:hAnsi="SimSun" w:eastAsia="SimSun" w:cs="SimSun"/>
                <w:color w:val="000000"/>
                <w:sz w:val="24"/>
                <w:u w:val="single"/>
              </w:rPr>
              <w:t xml:space="preserve">本项目采用二次报价，响应文件的磋商报价作为首次报价，在资格性及符合性评审结束后，所有符合继续参加磋商条件的供应商在规定时间内（</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分钟）提交最终报价（即第二轮报价，此次只报总价），提交的最终报价（第二轮报价）不得高于供应商的首次报价（本项目不公开报价）。</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本项目履约保证金为合同价的</w:t>
            </w:r>
            <w:r>
              <w:rPr>
                <w:rFonts w:ascii="Times New Roman" w:hAnsi="Times New Roman" w:eastAsia="Times New Roman" w:cs="Times New Roman"/>
                <w:color w:val="000000"/>
                <w:sz w:val="24"/>
                <w:u w:val="single"/>
              </w:rPr>
              <w:t xml:space="preserve"> 5%</w:t>
            </w:r>
            <w:r>
              <w:rPr>
                <w:rFonts w:ascii="SimSun" w:hAnsi="SimSun" w:eastAsia="SimSun" w:cs="SimSun"/>
                <w:color w:val="000000"/>
                <w:sz w:val="24"/>
              </w:rPr>
              <w:t xml:space="preserve">（中标供应商自主选择以支票、汇票、本票、保函、转账等非现金形式缴纳或递交），采购人将在终验完毕后返还中标供应商履约保证金。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u w:val="single"/>
              </w:rPr>
              <w:t xml:space="preserve"> 120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无需提供纸质响应文件。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中标供应商在领取中标通知书前须向采购人额外提供从电子化招投标系统打印出的与投标所报电子文件一致的纸质投标书</w:t>
            </w:r>
            <w:r>
              <w:rPr>
                <w:rFonts w:ascii="Times New Roman" w:hAnsi="Times New Roman" w:eastAsia="Times New Roman" w:cs="Times New Roman"/>
                <w:color w:val="000000"/>
                <w:sz w:val="24"/>
                <w:u w:val="single"/>
              </w:rPr>
              <w:t xml:space="preserve">  3  </w:t>
            </w:r>
            <w:r>
              <w:rPr>
                <w:rFonts w:ascii="SimSun" w:hAnsi="SimSun" w:eastAsia="SimSun" w:cs="SimSun"/>
                <w:color w:val="000000"/>
                <w:sz w:val="24"/>
              </w:rPr>
              <w:t xml:space="preserve">份，并按要求签字盖章，纸质投标书需胶装。</w:t>
            </w:r>
            <w:r/>
          </w:p>
        </w:tc>
      </w:tr>
      <w:tr>
        <w:trPr>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解密地点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通过系统在线解密</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不允许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邮箱</w:t>
            </w:r>
            <w:r>
              <w:rPr>
                <w:rFonts w:ascii="Times New Roman" w:hAnsi="Times New Roman" w:eastAsia="Times New Roman" w:cs="Times New Roman"/>
                <w:color w:val="000000"/>
                <w:sz w:val="24"/>
                <w:u w:val="single"/>
              </w:rPr>
              <w:t xml:space="preserve">1298226848@qq.com</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江苏铭硕全过程项目管理有限公司；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13160065596</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常州市金坛区金鑫路</w:t>
            </w:r>
            <w:r>
              <w:rPr>
                <w:rFonts w:ascii="Times New Roman" w:hAnsi="Times New Roman" w:eastAsia="Times New Roman" w:cs="Times New Roman"/>
                <w:color w:val="000000"/>
                <w:sz w:val="24"/>
                <w:u w:val="single"/>
              </w:rPr>
              <w:t xml:space="preserve">165</w:t>
            </w:r>
            <w:r>
              <w:rPr>
                <w:rFonts w:ascii="SimSun" w:hAnsi="SimSun" w:eastAsia="SimSun" w:cs="SimSun"/>
                <w:color w:val="000000"/>
                <w:sz w:val="24"/>
                <w:u w:val="single"/>
              </w:rPr>
              <w:t xml:space="preserve">号中景商务楼</w:t>
            </w:r>
            <w:r>
              <w:rPr>
                <w:rFonts w:ascii="Times New Roman" w:hAnsi="Times New Roman" w:eastAsia="Times New Roman" w:cs="Times New Roman"/>
                <w:color w:val="000000"/>
                <w:sz w:val="24"/>
                <w:u w:val="single"/>
              </w:rPr>
              <w:t xml:space="preserve">A</w:t>
            </w:r>
            <w:r>
              <w:rPr>
                <w:rFonts w:ascii="SimSun" w:hAnsi="SimSun" w:eastAsia="SimSun" w:cs="SimSun"/>
                <w:color w:val="000000"/>
                <w:sz w:val="24"/>
                <w:u w:val="single"/>
              </w:rPr>
              <w:t xml:space="preserve">座</w:t>
            </w:r>
            <w:r>
              <w:rPr>
                <w:rFonts w:ascii="Times New Roman" w:hAnsi="Times New Roman" w:eastAsia="Times New Roman" w:cs="Times New Roman"/>
                <w:color w:val="000000"/>
                <w:sz w:val="24"/>
                <w:u w:val="single"/>
              </w:rPr>
              <w:t xml:space="preserve">809</w:t>
            </w:r>
            <w:r>
              <w:rPr>
                <w:rFonts w:ascii="SimSun" w:hAnsi="SimSun" w:eastAsia="SimSun" w:cs="SimSun"/>
                <w:color w:val="000000"/>
                <w:sz w:val="24"/>
                <w:u w:val="single"/>
              </w:rPr>
              <w:t xml:space="preserve">室</w:t>
            </w:r>
            <w:r>
              <w:rPr>
                <w:rFonts w:ascii="SimSun" w:hAnsi="SimSun" w:eastAsia="SimSun" w:cs="SimSun"/>
                <w:color w:val="000000"/>
                <w:sz w:val="24"/>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本国产品政策支持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关于对采购本国产品给予政策支持，本项目：</w:t>
            </w:r>
            <w:r>
              <w:rPr>
                <w:rFonts w:ascii="SimSun" w:hAnsi="SimSun" w:eastAsia="SimSun" w:cs="SimSun"/>
                <w:color w:val="000000"/>
                <w:sz w:val="24"/>
                <w:u w:val="single"/>
              </w:rPr>
              <w:t xml:space="preserve">不适用</w:t>
            </w:r>
            <w:r>
              <w:rPr>
                <w:rFonts w:ascii="SimSun" w:hAnsi="SimSun" w:eastAsia="SimSun" w:cs="SimSun"/>
                <w:color w:val="000000"/>
                <w:sz w:val="24"/>
              </w:rPr>
              <w:t xml:space="preserve">。</w:t>
            </w:r>
            <w:r/>
          </w:p>
          <w:p>
            <w:pPr>
              <w:ind w:left="0" w:right="0" w:firstLine="0"/>
              <w:jc w:val="both"/>
              <w:spacing w:before="0" w:after="20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rPr>
                <w:rFonts w:ascii="SimSun" w:hAnsi="SimSun" w:eastAsia="SimSun" w:cs="SimSun"/>
                <w:color w:val="000000"/>
                <w:sz w:val="21"/>
              </w:rPr>
              <w:t xml:space="preserve">□</w:t>
            </w:r>
            <w:r>
              <w:rPr>
                <w:rFonts w:ascii="SimSun" w:hAnsi="SimSun" w:eastAsia="SimSun" w:cs="SimSun"/>
                <w:color w:val="000000"/>
                <w:sz w:val="24"/>
              </w:rPr>
              <w:t xml:space="preserve">采购人</w:t>
            </w:r>
            <w:r>
              <w:rPr>
                <w:rFonts w:ascii="Times New Roman" w:hAnsi="Times New Roman" w:eastAsia="Times New Roman" w:cs="Times New Roman"/>
                <w:color w:val="000000"/>
                <w:sz w:val="24"/>
              </w:rPr>
              <w:t xml:space="preserve">   </w:t>
            </w:r>
            <w:r>
              <w:rPr>
                <w:rFonts w:ascii="SimSun" w:hAnsi="SimSun" w:eastAsia="SimSun" w:cs="SimSun"/>
                <w:color w:val="000000"/>
                <w:sz w:val="21"/>
              </w:rPr>
              <w:t xml:space="preserve">☑</w:t>
            </w:r>
            <w:r>
              <w:rPr>
                <w:rFonts w:ascii="SimSun" w:hAnsi="SimSun" w:eastAsia="SimSun" w:cs="SimSun"/>
                <w:color w:val="000000"/>
                <w:sz w:val="24"/>
              </w:rPr>
              <w:t xml:space="preserve">成交供应商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收取方式：</w:t>
            </w:r>
            <w:r>
              <w:rPr>
                <w:rFonts w:ascii="SimSun" w:hAnsi="SimSun" w:eastAsia="SimSun" w:cs="SimSun"/>
                <w:color w:val="000000"/>
                <w:sz w:val="24"/>
                <w:u w:val="single"/>
              </w:rPr>
              <w:t xml:space="preserve">现金或转账；</w:t>
            </w:r>
            <w:r/>
          </w:p>
          <w:p>
            <w:pPr>
              <w:ind w:left="0" w:right="0" w:firstLine="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本次代理费为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收费依据：</w:t>
            </w:r>
            <w:r>
              <w:rPr>
                <w:rFonts w:ascii="SimSun" w:hAnsi="SimSun" w:eastAsia="SimSun" w:cs="SimSun"/>
                <w:color w:val="000000"/>
                <w:sz w:val="24"/>
                <w:u w:val="single"/>
              </w:rPr>
              <w:t xml:space="preserve">根据采购人内控制度（公有资金投资项目采购管理制度）：服务类，预算金额</w:t>
            </w:r>
            <w:r>
              <w:rPr>
                <w:rFonts w:ascii="Times New Roman" w:hAnsi="Times New Roman" w:eastAsia="Times New Roman" w:cs="Times New Roman"/>
                <w:color w:val="000000"/>
                <w:sz w:val="24"/>
                <w:u w:val="single"/>
              </w:rPr>
              <w:t xml:space="preserve">100-500</w:t>
            </w:r>
            <w:r>
              <w:rPr>
                <w:rFonts w:ascii="SimSun" w:hAnsi="SimSun" w:eastAsia="SimSun" w:cs="SimSun"/>
                <w:color w:val="000000"/>
                <w:sz w:val="24"/>
                <w:u w:val="single"/>
              </w:rPr>
              <w:t xml:space="preserve">万，限价最低</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成交供应商在领取中标通知书时一次性支付给招标代理单位，投标单位在报价时应综合考虑。</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721"/>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12"/>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绿色数据中心政策 </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sz w:val="24"/>
        </w:rPr>
        <w:t xml:space="preserve">测报告、认证报告。</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numPr>
          <w:ilvl w:val="2"/>
          <w:numId w:val="12"/>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）治理要求，若本项目中涉及涂料、胶黏剂、油墨、清洗剂等挥发性有机物产品的，属于强制性标准的，响应人应当提供符合国家和江苏省相关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含量限制标准的产品；属于推荐性标准的，应当在采购文件中载明低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的优惠幅度、评审标准等，以体现优先采购。</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4"/>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2"/>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12"/>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日前，以更正公告形式通知所有获取磋商文件的潜在供应商；不足上述时间的，将顺延提交响应文件的截止时间。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Times New Roman" w:hAnsi="Times New Roman" w:eastAsia="Times New Roman" w:cs="Times New Roman"/>
          <w:color w:val="000000"/>
          <w:sz w:val="24"/>
        </w:rPr>
        <w:t xml:space="preserve"> </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2"/>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本项目使用政府采购一体化平台“苏采云”供应商端。供应商根据竞争性磋商文件及政府采购一体化平台“苏采云”供应商端供应商操作手册要求编制、生成并提交电子响应文件。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采购人及采购代理机构拒绝接受通过电子交易平台以外任何形式提交的响应文件，磋商保证金除外。</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响应文件截止</w:t>
      </w:r>
      <w:r>
        <w:rPr>
          <w:rFonts w:ascii="SimSun" w:hAnsi="SimSun" w:eastAsia="SimSun" w:cs="SimSun"/>
          <w:color w:val="000000"/>
          <w:sz w:val="24"/>
        </w:rPr>
        <w:t xml:space="preserve">时间</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供应商应在竞争性磋商文件要求提交响应文件截止时间前，将电子响应文件提交至政府采购一体化平台“苏采云”供应商端。</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本项目采用不见面招交易模式，使用政府采购一体化平台“苏采云”供应商端在线进行解密。供应商应在规定的时间内对响应文件进行解密，因非系统原因导致的解密失败，视为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系统或者磋商小组发出的指令和要求进行响应操作。如果因为无人值守造成不能及时回应系统或者磋商小组指令和要求从而导致影响开标、评审结果的，责任由供应商承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政府采购一体化平台“苏采云”供应商端”系统无法正常运行，或者无法保证本项目采购活动的公平、公正和安全时，代理机构可以延缓或者暂停采购活动，情况严重的可以终止采购活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个工作日内，在常州市政府采购网公告成交结果，同时向成交供应商发出成交通知书，成交公告期限为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9" w:tooltip="http://gks.mof.gov.cn/ztztz/zhengfucaigouguanli/201802/t20180201_2804589.htm" w:history="1">
        <w:r>
          <w:rPr>
            <w:rStyle w:val="979"/>
            <w:rFonts w:ascii="Times New Roman" w:hAnsi="Times New Roman" w:eastAsia="Times New Roman" w:cs="Times New Roman"/>
            <w:color w:val="0000ee"/>
            <w:sz w:val="21"/>
            <w:u w:val="non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2"/>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2"/>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2"/>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721"/>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1504"/>
        <w:gridCol w:w="4957"/>
        <w:gridCol w:w="21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、本项目不接受联合体响应，供应商不得为联合体。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1764"/>
        <w:gridCol w:w="6544"/>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对磋商文件作出的实质性变动是磋商文件的有效组成部分，磋商小组应当及时通过政府采购一体化平台“苏采云”供应商端系统以书面形式同时通知所有参加磋商的供应商。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政府采购一体化平台“苏采云”供应商端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磋商结束后，磋商小组将要求所有实质性响应的供应商在规定时间内通过政府采购一体化平台“苏采云”供应商端系统提交最终报价。</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5"/>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5"/>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5"/>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条规定情形的，可以享受中小企业扶持政策，用扣除后的价格参加评审；否则，评审时价格不予扣除。</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的扣除，用扣除后的价格参加评审。</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的扣除，用扣除后的价格参加评审。</w:t>
      </w:r>
      <w:r/>
    </w:p>
    <w:p>
      <w:pPr>
        <w:numPr>
          <w:ilvl w:val="2"/>
          <w:numId w:val="15"/>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5"/>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5"/>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5"/>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5"/>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5"/>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5"/>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根据江苏省财政厅文件《关于推动解决政府采购异常低价问题相关工作的通知》苏财购(2025)62号文第二条规定：强化政府采购异常低价审查。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（一）政府采购评审中出现下列情形之一的，评审委员会应当启动异常低价投标(响应)审查程序：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1.投标(响应)报价低于全部通过符合性审查供应商投标(响应)报价平均值50%的，即投标(响应)报价&lt;全部通过符合性审查供应商投标(响应)报价平均值X50%；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2.投标(响应)报价低于通过符合性审查的次低报价供应商投标(响应)报价50%的，即投标(响应)报价〈通过符合性审查的次低报价供应商投标(响应)报价X50%；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3.投标(响应)报价低于采购项目最高限价45%的，即投标(响应)报价&lt;采购项目最高限价X45%；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4.评审委员会基于专业判断，认为供应商报价过低，有可能影响产品质量或者不能诚信履约的其他情形。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技术指标也一样的，由采购人代表或评审组长抽签决定。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名的供应商为成交候选供应商（若在磋商文件允许的情形下提交最终报价的供应商为两家，则依次推荐二名供应商为成交候选供应商），并编写评审报告。</w:t>
      </w:r>
      <w:r/>
    </w:p>
    <w:p>
      <w:pPr>
        <w:numPr>
          <w:ilvl w:val="1"/>
          <w:numId w:val="15"/>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5"/>
        </w:numPr>
        <w:jc w:val="cente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br w:type="page" w:clear="all"/>
      </w:r>
      <w:r/>
    </w:p>
    <w:p>
      <w:pPr>
        <w:numPr>
          <w:ilvl w:val="1"/>
          <w:numId w:val="15"/>
        </w:numPr>
        <w:jc w:val="cente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989"/>
        <w:gridCol w:w="605"/>
        <w:gridCol w:w="4812"/>
        <w:gridCol w:w="23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满足磋商文件要求且最终报价最低的报价为评标基准价，其价格分为满分。其他供应商的价格分统一按照下列公式计算：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价格分得分＝（评标基准价/最终报价）×分值。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此处最终报价指经过报价修正，及因落实政府采购政策进行价格调整后的最终报价，详见第四章《评标方法和评标标准》3。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3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供应商针对本项目提供的养护计划应包括但不限于以下内容：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①养护月历；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②冬季涂白实施计划与标准；</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③现场情况调查和养护情况分析；</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④总体养护组织布置及规划；</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病虫害的防治方案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供应商针对本项目提供的病虫害的防治方案应包括但不限于以下内容：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①食叶性害虫防治方案；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②蛀干性害虫防治方案；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③刺吸式害虫防治方案；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④常见病害防治方案；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植物修剪方案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供应商针对本项目提供的植物修剪方案应包括但不限于以下内容：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①大型乔木修剪方案；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②绿篱色块修剪方案；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③草坪修剪方案；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④常见花灌木修剪方案；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极端天气和突发事件预案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供应商针对本项目提供的极端天气和突发事件预案应包括但不限于以下内容：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①抗旱保苗预案；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②防台风应急预案；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③防寒防冻应急预案；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④排水防涝应急预案；</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文明作业保障措施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供应商针对本项目提供的文明作业保障措施应包括但不限于以下内容：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①安全文明保障措施；</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②作业安全管理措施；</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③安全设施设备；</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④安全教育培训计划；</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供应商针对本项目提供的内部管理制度应包括但不限于以下内容：</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①组织架构；</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②项目内部养护检查考核制度；</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③自查自纠制度；</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④奖惩措施；</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(二)评审依据：</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1.考察以上内容，每满足任意一项内容得10%，最高得40%。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2.在上述基础上，专家根据各投标人的具体响应内容按照量化的评审因素指标进一步评审。</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(1)方案可行性强，阐述详实具体，评审加60%；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(2)方案可行性较强，阐述比较详实具体，评审加40%；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(3)方案可行性一般，阐述不够充分评审加20%；</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(4)方案可行性差或阐述不充分的不得分。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3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38"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具有园林绿化相关专业高级工程师及以上职称的，得2分；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具有园林绿化相关专业中级工程师职称的，得1分。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职称无法反映园林绿化类专业,则须同时提供园林绿化类毕业证书（或学历证书）。园林绿化及相关专业：园林（含园林规划设计、园林植物、风景园林、园林绿化)、园艺、城市规划、景观、植物（含植保、森保）、风景旅游、环境艺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注：须提供项目负责人及技术人员近半年任意1月的社保证明、资格（职称）证书原件扫描件并加盖供应商公章，</w:t>
            </w:r>
            <w:r>
              <w:rPr>
                <w:rFonts w:ascii="SimSun" w:hAnsi="SimSun" w:eastAsia="SimSun" w:cs="SimSun"/>
                <w:b/>
                <w:color w:val="000000"/>
                <w:sz w:val="21"/>
              </w:rPr>
              <w:t xml:space="preserve">绿化工或花卉工或植保员及保洁员证书另须提供在人力资源和社会保障部网站可查询到的证书记录截图并加盖供应商公章</w:t>
            </w:r>
            <w:r>
              <w:rPr>
                <w:rFonts w:ascii="SimSun" w:hAnsi="SimSun" w:eastAsia="SimSun" w:cs="SimSun"/>
                <w:color w:val="000000"/>
                <w:sz w:val="21"/>
              </w:rPr>
              <w:t xml:space="preserve">，提供不全不得分。</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除项目负责人外，技术人员中（</w:t>
            </w:r>
            <w:r>
              <w:rPr>
                <w:rFonts w:ascii="SimSun" w:hAnsi="SimSun" w:eastAsia="SimSun" w:cs="SimSun"/>
                <w:b/>
                <w:color w:val="000000"/>
                <w:sz w:val="21"/>
              </w:rPr>
              <w:t xml:space="preserve">一人限评一证</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1.具有人社部门可查询的绿化工或花卉工或植保员证书的有1个得1分，最高得8分；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2.具有国家应急管理部（原国家安全生产监督管理总局）颁发的有效的作业类别含高处作业的，有1个得1分，最高得1分；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3.具有人社部门可查询的保洁员证书的每有1人得1分，最高得4分；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本项最高得13分。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1.供应商近三年内（本项目投标截止时间往前推），承担过类似绿化养护项目业绩（不含绿化施工和绿化施工完成后缺陷责任期内的绿化养护），有一项得2分，最高得4分；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2.供应商近三年内（本项目投标截止时间往前推），承担过类似保洁项目业绩，有一项得2分，最高得4分；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注：时间以合同签订时间为准，须提供完整服务合同及部分付款发票原件扫描件并加盖供应商公章，不提供不得分。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1.供应商提供1辆洒水车（核定载质量≥6t）的得1分，最高得2分；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2.供应商提供1辆登高车（登高范围≥10m）的得1分，最高得1分；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3.供应商提供1辆雾炮车（抑尘车）的得1分，最高得1分；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4.供应商提供1辆防撞车（行驶证整备质量≥11t，防撞能力不小于100km/h）的得1分，最高得1分；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5.供应商提供1辆垃圾清运车（核定载质量≥5t）的得1分，最高得2分。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所有车辆均为非改装车。自有车辆须提供车辆照片扫描件、行驶证原件扫描件、购销合同或发票原件扫描件（自有定义：设备车辆行驶证上登记所有人须为投标人（含分公司）或企业法定代表人）并加盖供应商公章；租赁车辆须提供车辆照片扫描件、行驶证原件扫描件、租赁合同（租赁车辆的租赁期限必须比服务期限长）原件扫描件并加盖供应商公章，登高车、防撞车，如提供的行驶证、发票、车辆照片、机动车登记证书不能反映上述车辆要求的规格及生产能力的则须提供原厂出具的产品说明书扫描件或检验报告等材料用以证明其技术指标。缺一项都不得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28"/>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1.项目名称：长荡湖东侧和北侧区域保洁及绿化管护服务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2.预算金额：153.83万元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3.最高限价：153.83万元，投标总价超过</w:t>
      </w:r>
      <w:r>
        <w:rPr>
          <w:rFonts w:ascii="SimSun" w:hAnsi="SimSun" w:eastAsia="SimSun" w:cs="SimSun"/>
          <w:b/>
          <w:color w:val="000000"/>
          <w:sz w:val="24"/>
        </w:rPr>
        <w:t xml:space="preserve">最高限价及单价的</w:t>
      </w:r>
      <w:r>
        <w:rPr>
          <w:rFonts w:ascii="SimSun" w:hAnsi="SimSun" w:eastAsia="SimSun" w:cs="SimSun"/>
          <w:color w:val="000000"/>
          <w:sz w:val="24"/>
        </w:rPr>
        <w:t xml:space="preserve">作无效投标处理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4.采购项目概况（简介）：为方便后期统一管理，计划对长荡湖东侧和北侧区域进行整合管理，现对长荡湖东侧和北侧区域保洁及绿化管护服务进行采购。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5.是/否接受联合体投标：否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6.是/否接受分支机构参与响应：否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7.是/否属于政府购买服务：是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8.是/否接受进口产品投标：否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9.是/否专门面向中小企业预留采购份额：是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10.本项目的特定资格要求：详见公告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11.项目类别：服务类</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1.服务期限：（1）长荡湖旅游大道两侧（河海大道至X201）区域、河海大道南侧草花带区域、长荡湖东岸边坡区域、其他突击性保洁管护服务期为12个月（计划服务期限2026年7月1日至2027年6月30日）；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（2）长荡湖音乐岛区域服务期为9个月（计划服务期限2026年10月1日至2027年6月30日）；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（3）东岸驿站慢道和停车模块区域管护服务期为11个月（计划服务期限2026年8月1日至2027年6月30日）。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2.服务地点（范围）：常州市金坛区长荡湖区域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3.付款条件：服务每满六个月根据甲方考核按实支付相应款项，付款时须提供考核表及相关签证明细等材料。乙方须提供等额增值税发票。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4.质量要求：合格，满足采购人要求。</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一）项目内容：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1、长荡湖东侧区域：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长荡湖旅游大道两侧（河海大道至X201）区域：按采购人要求对长荡湖旅游大道部分区域绿化（包含不限于草坪、灌木、花卉、乔木）、沥青路面、道路铺装等提供场地保洁、绿化管护、垃圾清运、节假日现场秩序维护等服务。该管护区域约16.76万平方米，其中样板段西侧公园绿地面积约2.84万平方米、湖头村三角地面积约2.2万平方米、渔政老码头面积约0.62万平方米、样板段东侧面积约2.6万平方米、长荡湖旅游大道（河海大道至X201）段两侧面积约8.5万平方米（具体位置见附图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长荡湖东岸边坡区域：按采购人要求对长荡湖东岸边坡一、二、三处区域共计16.86万平方米提供岸边管护，服务期内对该区域进行不低于两次割草服务（需控制边坡杂草高度）、堤岸道路两侧每月一次保洁服务、发现乱垦乱种及时清理等服务（具体位置见附图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（3）东岸驿站慢道和停车模块区域</w:t>
      </w:r>
      <w:r>
        <w:rPr>
          <w:rFonts w:ascii="SimSun" w:hAnsi="SimSun" w:eastAsia="SimSun" w:cs="SimSun"/>
          <w:b/>
          <w:color w:val="000000"/>
          <w:sz w:val="24"/>
        </w:rPr>
        <w:t xml:space="preserve">（常驻保洁员1人）</w:t>
      </w:r>
      <w:r>
        <w:rPr>
          <w:rFonts w:ascii="SimSun" w:hAnsi="SimSun" w:eastAsia="SimSun" w:cs="SimSun"/>
          <w:color w:val="000000"/>
          <w:sz w:val="24"/>
        </w:rPr>
        <w:t xml:space="preserve">：①驿站：长塘十驿·五七农场，建筑面积约 102㎡ ，工作内容包括驿站内部、顶层和周边绿地保洁以及化粪池吸污；②慢道：总长度约1.8km，宽4m，总面积约7200㎡，工作内容为路面及两侧绿化保洁；③停车模块：共9个，总面积约6300㎡，工作内容包括停车位和周边绿地保洁（具体位置见附图2）。</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2、长荡湖北侧区域：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长荡湖音乐岛区域：按采购人要求对长荡湖音乐岛范围内滨水路两侧（不含路面）、许谢路、小路（许谢路和滨水路之间）、内部停车区域等的绿地、沥青路面、道路铺装、土地硬化等提供绿化管护、场地保洁、保洁垃圾清运、节假日现场秩序维护等服务。其中许谢路按每周两次频率进行冲洗；临湖侧边坡及许谢路和河海大道交叉口入口处两侧需控制杂草高度（按甲方要求一年不低于两次割草）。该区域管护面积约15.44万平方米，其中草坪面积约1.01万平方米、临湖边坡面积约11.8万平方米、道路及广场等硬化面积约2.63万平方米（具体位置见附图</w:t>
      </w:r>
      <w:r>
        <w:rPr>
          <w:rFonts w:ascii="SimSun" w:hAnsi="SimSun" w:eastAsia="SimSun" w:cs="SimSun"/>
          <w:color w:val="000000"/>
          <w:sz w:val="24"/>
        </w:rPr>
        <w:t xml:space="preserve">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河海大道南侧草花带区域：河海大道（长荡湖旅游大道至长荡湖西路段）南侧草花带约21753平方米（具体位置见附图4），按采购人要求对该区域进行草花籽播及管护、绿化带保洁、垃圾清运、节假日配合采购人秩序维护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3、其他突击性保洁管护服务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根据甲方实际需要，针对非管护范围内或合同服务要求范围外区域提供相关保洁管护服务，具体工作内容、服务范围及要求由甲乙双方签证为准，按实结算。</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二）“作业时间要求”说明：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成交供应商要做到8小时作业时间。服务期间应该配备足够的人员、作业工具及劳防用品根据相关作业要求，落实相应工作，并保证服务工作的正常运行。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三）作业服务要求：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（1）巡回保洁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a、范围：采购范围内；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要求：路段长及保洁人员必须全时段、全路段、不间断巡回保洁，统一配备美观灵活的保洁车辆以及保洁工具（大小扫帚、铁铲、簸箕、垃圾夹、铲刀、垃圾袋等）；保洁后的白色垃圾、烟头、树叶、杂物等要装袋清理外运，严禁焚烧、填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c、标准：道路车行道、人行道及绿化带内、道板、路面无废弃物，果皮、纸屑、塑膜、烟蒂、痰迹等不大于3处/平方米；路面无污（积）水；路面、道板上等保洁范围内无杂草。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（2）垃圾收集清运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a、范围：采购范围内；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b、要求：安排专职收运人员收集和巡回收运相结合的方式，垃圾处理符合城管及环保部门相关要求。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c、标准：做到垃圾收运日产日清；垃圾收集设施无满溢，周边无遗留垃圾；垃圾收集设施清理完毕后复位并关闭箱门，严禁箱门敞开现象；收运车辆车容整洁，遮盖行驶，无抛洒滴漏现象。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（3）作业人员和作业工具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作业人员要求：保洁公司必须按招标要求为作业人员统一配备相应的作业服装；上装须有安全反光标志和公司标志；作业人员上岗须按照规定，统一着保洁公司服装，并头戴工作帽；作业人员着装干净整齐，无破损，不得赤膊作业；上岗期间不得闲聊、串岗，休息时坐在马路边等违反劳动纪律的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b、作业工具要求：保洁公司必须招标要求为作业人员统一配齐工作所需的工具；作业车辆要统一款式、颜色、标志；作业车辆要进行统一编号管理；作业车辆要干净整洁，定期维护，每天清洗。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c、明确说明工作人员数量、工作内容和标准等，在保障完成任务的前提下体现合理性。</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d、所有服务人员须身体健康、适合本区域环境工作。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e、人员必须相对固定，避免经常更换。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（4）安全文明作业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安全要求：公司必须坚持对作业人员进行每月1次安全教育；作业车辆须摆放整齐，停车须紧靠侧石，严禁在路口等不安全或影响交通的地方停放；购置意外伤害险，做好作业人员安全风险规避工作；做好作业时安全突发事件的应急处置和保障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文明要求：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四）其他保洁要求：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a、按规定的作息时间上下班，不迟到、不早退，不旷工，作业期间按标准穿着环卫标志服，严禁串岗、离岗、干私事。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b、在规定的作业时间内，第一次全面清扫作业按时完成。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c、道路等做到不漏扫、不漏堆、路牙无积尘、路面无积水，无碎砖块、无杂草无明显漂浮物，窨井泉眼畅通。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在作业时间内应循环保洁、保证绿化带、花台、绿地、人行道、路面、边沟下水道口、树穴等的整洁、卫生、垃圾按时收集，垃圾容器周边无暴露垃圾、垃圾容器无油污、地面无污水，保持日产日清，无抛、撒、滴、漏现象，收集现场保持整洁，分类果壳箱及时套装垃圾袋。垃圾送往指定地点倾倒，不乱倒、乱卸，不焚烧树叶和垃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e、车容整洁，车体无污物，灰垢、披挂。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f、垃圾收集车在工作时间内必须开启警示灯。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g、垃圾桶要求完好见脏就擦，保持清洁，按要求消杀灭蝇，如有损坏及时修理或上报。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h、车辆按要求统一朝向，统一进线，统一种类摆放，工作人员需挂牌上岗。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对采购人检查中发现的问题，根据整改通知的要求，逾期未整改或整改不到位的，每次加倍扣分（如遇特殊情况不能及时整改的，须在一个工作日之内上报分管领导并解释合理原因）。对整改后反复出现同样问题的，则不再发整改通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j、在作业时，对清扫不到位、有洒漏，出现二次污染的。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k、按时完成各种台账，信息及相关资料的收集和上报任务。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l、在工作时间及工作日严禁饮酒。</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五）绿化养护要求：</w:t>
      </w:r>
      <w:r>
        <w:rPr>
          <w:rFonts w:ascii="SimSun" w:hAnsi="SimSun" w:eastAsia="SimSun" w:cs="SimSun"/>
          <w:color w:val="000000"/>
          <w:sz w:val="24"/>
        </w:rPr>
        <w:t xml:space="preserve">（具体根据采购人要求及城市园林绿化三级管理养护标准要求）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a、整体要求：绿化养护技术措施基本完善，植物配置基本合理，裸露土地不明显。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b、园林植物：生长正常。新建绿地各种植物4年内达到正常形态。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c、整形修剪：园林树木树冠基本正常，修剪及时，无明显枯枝死叉。树穴大小合理、完整统一。分枝点合适，枝条粗壮，行道树缺株率不超过1%，绿地内无死树。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d、生长势：落叶树新梢生长基本正常，叶片大小、颜色正常。正常条件下，黄叶、焦叶、卷叶和带虫粪、虫网叶片的株数不得超过10%，正常叶片保存率在95%以上。针叶树针叶宿存1年以上，结果枝条不超过50%。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花坛、花带：花坛、花带等露地花卉播种(栽植）及时，植株冠形丰满，开花繁茂，花期统一，植株生长健壮，轮廓清晰，整齐美观，色彩协调鲜艳，无残缺，无残梗，无残花败叶，品种配置合理，图案清晰明快，层次分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草坪及地被：植物整齐一致，地面平整，轮廓清晰，衔接自然，颜色正常，生长季节不枯黄，无黄叶、病叶、畸形叶，覆盖率99%以上，绿色期不得少于190天。无明显坑洼、孔洞，覆盖率90%以上。除缀花草坪外，草坪内杂草率不得超过5%。草坪绿色期：冷季型草不得少于240天，暖季型草不得少于160天。草坪生长高度控制在10cm左右，草坪外沿与围档均匀相距10cm。</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病虫害防治：病虫害控制比较及时。园林树木有蛀干害虫危害的株数不得超过3%；园林树木主干、主枝上平均每100c㎡介壳虫的活虫数不得超过3头，较细枝条上平均每30cm不得超过8头，且平均被害株数不得超过5%。虫孔、虫网、虫茧、虫食叶片每株不得超过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h、垂直绿化：能根据不同植物的攀援特点，采取相应的技术措施，视攀援植物生长习性，覆盖率不得低于70%。开花的攀援植物能适时开花。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i、绿地保洁：绿地基本整洁，无明显杂挂物。绿化生产垃圾(如树枝、树叶、草屑等)、绿地内水面杂物能日产日清，能做到保洁及时。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j、设施维修：栏杆、园路、桌椅、路灯、井盖和标识牌等园林设施基本完整，能进行维护。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k、绿地：绿地基本完整，无明显堆物、堆料、搭棚、树干无钉、拴、刻、划等现象。行道树下距树干2米范围内无明显的堆物、堆料、圈栏或搭棚设摊等影响树木生长和养护管理的现象。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成活率：本次管护范围内的苗木若因供应商管护不当导致死亡的，管护单位须按照甲方要求进行补植，新补植苗木与原有树种同种同规格，保持一致，支护美观、整齐、牢固；若由于其它原因导致苗木死亡的，供应商须协助采购人调查原因，进行追责并完善后续补植工作。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m、冬季防寒防风设施，单一道路、绿地色彩统一，美观坚固。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四、报价方式</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本项目报价为</w:t>
      </w:r>
      <w:r>
        <w:rPr>
          <w:rFonts w:ascii="SimSun" w:hAnsi="SimSun" w:eastAsia="SimSun" w:cs="SimSun"/>
          <w:b/>
          <w:color w:val="000000"/>
          <w:sz w:val="24"/>
          <w:u w:val="single"/>
        </w:rPr>
        <w:t xml:space="preserve">总价报价</w:t>
      </w:r>
      <w:r>
        <w:rPr>
          <w:rFonts w:ascii="SimSun" w:hAnsi="SimSun" w:eastAsia="SimSun" w:cs="SimSun"/>
          <w:color w:val="000000"/>
          <w:sz w:val="24"/>
        </w:rPr>
        <w:t xml:space="preserve">，但结算为</w:t>
      </w:r>
      <w:r>
        <w:rPr>
          <w:rFonts w:ascii="SimSun" w:hAnsi="SimSun" w:eastAsia="SimSun" w:cs="SimSun"/>
          <w:b/>
          <w:color w:val="000000"/>
          <w:sz w:val="24"/>
          <w:u w:val="single"/>
        </w:rPr>
        <w:t xml:space="preserve">全费用固定单价</w:t>
      </w:r>
      <w:r>
        <w:rPr>
          <w:rFonts w:ascii="SimSun" w:hAnsi="SimSun" w:eastAsia="SimSun" w:cs="SimSun"/>
          <w:color w:val="000000"/>
          <w:sz w:val="24"/>
        </w:rPr>
        <w:t xml:space="preserve">，磋商单价应包括竞争性磋商文件所确定的采购范围内相应服务的提供、人员（包括工资和补贴）、社会保险费、高温费、办公场所及设施、水电费、肥料、农药、水源自行解决、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中标人应保障服务人员的基本法定待遇，但采购人并不为此支付增加的有关费用。最后按实结算。</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考虑整个承包期限内绿地内全部植物的养护、以及充分考虑恢复因人为因素造成对苗木、设施等损坏所发生的费用。含绿化修剪、绿化补种、农药、肥料购买等以及其他附属于绿化养护工作设备购买、维护等一切费用。安全文明措施费（含养护工作时设置安全维护；裸土覆盖；雾炮车降尘等费用）。报价自行考虑。因突发情况（如台风、雨雪、冰雹、霜或冰冻等天气或气候因素，或车辆、居民、行人等人为因素，或是其它因素，以及复合因素或不明原因的情况）导致的，不论这些因素是可预测或不可预测的，均已包含在投标报价中。除采购人要求外，不作调整。</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五、采购标的对应的中小企业划分标准所属行业一览表</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7"/>
        <w:gridCol w:w="4842"/>
        <w:gridCol w:w="35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对应中小企业划分标准所属行业</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长荡湖东侧和北侧区域保洁及绿化管护服务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六、服务类控制价清单</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722"/>
        <w:gridCol w:w="1458"/>
        <w:gridCol w:w="1323"/>
        <w:gridCol w:w="1265"/>
        <w:gridCol w:w="1140"/>
        <w:gridCol w:w="1176"/>
        <w:gridCol w:w="1710"/>
      </w:tblGrid>
      <w:tr>
        <w:trPr>
          <w:trHeight w:val="5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管护位置（分项名称）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全费用单价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长荡湖东侧区域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长荡湖旅游大道两侧（河海大道至X201）区域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0.4元/㎡·月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80.45</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长荡湖东岸边坡区域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0.045元/㎡·月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东岸驿站慢道和停车模块区域</w:t>
            </w:r>
            <w:r>
              <w:rPr>
                <w:rFonts w:ascii="SimSun" w:hAnsi="SimSun" w:eastAsia="SimSun" w:cs="SimSun"/>
                <w:b/>
                <w:color w:val="000000"/>
                <w:sz w:val="21"/>
              </w:rPr>
              <w:t xml:space="preserve">（常驻保洁员1人）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1万元/月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长荡湖北侧区域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长荡湖音乐岛区域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0.18元/㎡·月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河海大道南侧草花带区域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其他突击性保洁养护服务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此项具体指根据甲方实际需要，针对非管护范围内或合同服务要求范围外区域提供相关保洁管护服务，</w:t>
            </w:r>
            <w:r>
              <w:rPr>
                <w:rFonts w:ascii="SimSun" w:hAnsi="SimSun" w:eastAsia="SimSun" w:cs="SimSun"/>
                <w:b/>
                <w:color w:val="000000"/>
                <w:sz w:val="21"/>
              </w:rPr>
              <w:t xml:space="preserve">供应商在分项报价表中只需填写10万元，</w:t>
            </w:r>
            <w:r>
              <w:rPr>
                <w:rFonts w:ascii="SimSun" w:hAnsi="SimSun" w:eastAsia="SimSun" w:cs="SimSun"/>
                <w:color w:val="000000"/>
                <w:sz w:val="21"/>
              </w:rPr>
              <w:t xml:space="preserve">实际根据服务具体工作内容、服务范围及要求由甲乙双方签证为准，按实结算。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w:t>
            </w:r>
            <w:r>
              <w:rPr>
                <w:rFonts w:ascii="SimSun" w:hAnsi="SimSun" w:eastAsia="SimSun" w:cs="SimSun"/>
                <w:b/>
                <w:color w:val="000000"/>
                <w:sz w:val="21"/>
              </w:rPr>
              <w:t xml:space="preserve">全费用固定单价</w:t>
            </w:r>
            <w:r>
              <w:rPr>
                <w:rFonts w:ascii="SimSun" w:hAnsi="SimSun" w:eastAsia="SimSun" w:cs="SimSun"/>
                <w:color w:val="000000"/>
                <w:sz w:val="21"/>
              </w:rPr>
              <w:t xml:space="preserve">，投标价格应包括采购文件所确定的采购范围内相应服务的提供、人员（包括工资和补贴）、社会保险费、高温费、办公场所及设施、水电费、肥料、农药、水源自行解决、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中标人应保障服务人员的基本法定待遇，但采购人并不为此支付增加的有关费用。最后按实结算。</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合同协议书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采购人（甲方）：</w:t>
      </w:r>
      <w:r/>
    </w:p>
    <w:p>
      <w:pPr>
        <w:ind w:left="0" w:right="0" w:firstLine="8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中标供应商（乙方）：</w:t>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长荡湖东侧和北侧区域保洁及绿化管护服务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江苏省金坛长荡湖旅游度假区管理办公室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乙方：_________</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长荡湖东侧和北侧区域保洁及绿化管护服务</w:t>
      </w:r>
      <w:r>
        <w:rPr>
          <w:rFonts w:ascii="SimSun" w:hAnsi="SimSun" w:eastAsia="SimSun" w:cs="SimSun"/>
          <w:color w:val="000000"/>
          <w:sz w:val="24"/>
        </w:rPr>
        <w:t xml:space="preserve">招标的结果，签署本合同。</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rPr>
          <w:rFonts w:ascii="SimSun" w:hAnsi="SimSun" w:eastAsia="SimSun" w:cs="SimSun"/>
          <w:color w:val="000000"/>
          <w:sz w:val="24"/>
          <w:u w:val="single"/>
        </w:rPr>
        <w:t xml:space="preserve">长荡湖东侧和北侧区域保洁及绿化管护服务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rPr>
          <w:rFonts w:ascii="SimSun" w:hAnsi="SimSun" w:eastAsia="SimSun" w:cs="SimSun"/>
          <w:color w:val="000000"/>
          <w:sz w:val="24"/>
          <w:u w:val="single"/>
        </w:rPr>
        <w:t xml:space="preserve">合格，满足采购人要求。</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履行时间（期限）：</w:t>
      </w:r>
      <w:r>
        <w:rPr>
          <w:rFonts w:ascii="SimSun" w:hAnsi="SimSun" w:eastAsia="SimSun" w:cs="SimSun"/>
          <w:color w:val="000000"/>
          <w:sz w:val="24"/>
          <w:u w:val="single"/>
        </w:rPr>
        <w:t xml:space="preserve">（1）长荡湖旅游大道两侧（河海大道至X201）区域、河海大道南侧草花带区域、长荡湖东岸边坡区域、其他突击性保洁管护服务期为12个月（计划服务期限2026年7月1日至2027年6月30日）；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（2）长荡湖音乐岛区域服务期为9个月（计划服务期限2026年10月1日至2027年6月30日）；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（3）东岸驿站慢道和停车模块区域管护服务期为11个月（计划服务期限2026年8月1日至2027年6月30日）。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履行地点：</w:t>
      </w:r>
      <w:r>
        <w:rPr>
          <w:rFonts w:ascii="SimSun" w:hAnsi="SimSun" w:eastAsia="SimSun" w:cs="SimSun"/>
          <w:color w:val="000000"/>
          <w:sz w:val="24"/>
          <w:u w:val="single"/>
        </w:rPr>
        <w:t xml:space="preserve">金坛区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rPr>
          <w:rFonts w:ascii="SimSun" w:hAnsi="SimSun" w:eastAsia="SimSun" w:cs="SimSun"/>
          <w:color w:val="000000"/>
          <w:sz w:val="24"/>
          <w:u w:val="single"/>
        </w:rPr>
        <w:t xml:space="preserve">服务类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项目内容：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1、长荡湖东侧区域：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长荡湖旅游大道两侧（河海大道至X201）区域：按甲方要求对长荡湖旅游大道部分区域绿化（包含不限于草坪、灌木、花卉、乔木）、沥青路面、道路铺装等提供场地保洁、绿化管护、垃圾清运、节假日现场秩序维护等服务。该管护区域约16.76万平方米，其中样板段西侧公园绿地面积约2.84万平方米、湖头村三角地面积约2.2万平方米、渔政老码头面积约0.62万平方米、样板段东侧面积约2.6万平方米、长荡湖旅游大道（河海大道至X201）段两侧面积约8.5万平方米（具体位置见附图1）。</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长荡湖东岸边坡区域：按甲方要求对长荡湖东岸边坡一、二、三处区域共计16.86万平方米提供岸边管护，服务期内对该区域进行不低于两次割草服务（需控制边坡杂草高度）、堤岸道路两侧每月一次保洁服务、发现乱垦乱种及时清理等服务（具体位置见附图1）。</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（3）东岸驿站慢道和停车模块区域</w:t>
      </w:r>
      <w:r>
        <w:rPr>
          <w:rFonts w:ascii="SimSun" w:hAnsi="SimSun" w:eastAsia="SimSun" w:cs="SimSun"/>
          <w:b/>
          <w:color w:val="000000"/>
          <w:sz w:val="24"/>
          <w:u w:val="single"/>
        </w:rPr>
        <w:t xml:space="preserve">（常驻保洁员1人）</w:t>
      </w:r>
      <w:r>
        <w:rPr>
          <w:rFonts w:ascii="SimSun" w:hAnsi="SimSun" w:eastAsia="SimSun" w:cs="SimSun"/>
          <w:color w:val="000000"/>
          <w:sz w:val="24"/>
          <w:u w:val="single"/>
        </w:rPr>
        <w:t xml:space="preserve">：①驿站：长塘十驿·五七农场，建筑面积约 102㎡ ，工作内容包括驿站内部、顶层和周边绿地保洁以及化粪池吸污；②慢道：总长度约1.8km，宽4m，总面积约7200㎡，工作内容为路面及两侧绿化保洁；③停车模块：共9个，总面积约6300㎡，工作内容包括停车位和周边绿地保洁（具体位置见附图2）。</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2、长荡湖北侧区域：</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长荡湖音乐岛区域：按甲方要求对长荡湖音乐岛范围内滨水路两侧（不含路面）、许谢路、小路（许谢路和滨水路之间）、内部停车区域等的绿地、沥青路面、道路铺装、土地硬化等提供绿化管护、场地保洁、保洁垃圾清运、节假日现场秩序维护等服务。其中许谢路按每周两次频率进行冲洗；临湖侧边坡及许谢路和河海大道交叉口入口处两侧需控制杂草高度（按甲方要求一年不低于两次割草）。该区域管护面积约15.44万平方米，其中草坪面积约1.01万平方米、临湖边坡面积约11.8万平方米、道路及广场等硬化面积约2.63万平方米（具体位置见附图3</w:t>
      </w:r>
      <w:r>
        <w:rPr>
          <w:rFonts w:ascii="SimSun" w:hAnsi="SimSun" w:eastAsia="SimSun" w:cs="SimSun"/>
          <w:color w:val="000000"/>
          <w:sz w:val="24"/>
          <w:u w:val="single"/>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河海大道南侧草花带区域：河海大道（长荡湖旅游大道至长荡湖西路段）南侧草花带约21753平方米（具体位置见附图4），按甲方要求对该区域进行草花籽播及管护、绿化带保洁、垃圾清运、节假日配合甲方秩序维护等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3、其他突击性保洁管护服务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根据甲方实际需要，针对非管护范围内或合同服务要求范围外区域提供相关保洁管护服务，具体工作内容、服务范围及要求由甲乙双方签证为准，按实结算。</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本合同金额为（大写）：_____元（_______元）人民币。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全费用固定单价，单价应包括竞争性磋商文件所确定的采购范围内相应服务的提供、人员（包括工资和补贴）、社会保险费、高温费、办公场所及设施、水电费、肥料、农药、水源自行解决、保险、劳保、管理、各种税费、利润、税金、政策性文件规定及合同包含的所有风险、责任等各项应有费用，以及为完成该项服务项目所涉及到的一切相关费用，甲方不再支付其他任何费用。如国家出台最低基本工资和最低社会保险缴纳基数标准等规定，乙方应保障服务人员的基本法定待遇，但甲方并不为此支付增加的有关费用。最后按实结算。</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收取</w:t>
      </w:r>
      <w:r>
        <w:rPr>
          <w:rFonts w:ascii="SimSun" w:hAnsi="SimSun" w:eastAsia="SimSun" w:cs="SimSun"/>
          <w:color w:val="000000"/>
          <w:sz w:val="24"/>
        </w:rPr>
        <w:t xml:space="preserve">履约保证金。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乙方交纳合同价的</w:t>
      </w:r>
      <w:r>
        <w:rPr>
          <w:rFonts w:ascii="SimSun" w:hAnsi="SimSun" w:eastAsia="SimSun" w:cs="SimSun"/>
          <w:color w:val="000000"/>
          <w:sz w:val="24"/>
          <w:u w:val="single"/>
        </w:rPr>
        <w:t xml:space="preserve"> 5% </w:t>
      </w:r>
      <w:r>
        <w:rPr>
          <w:rFonts w:ascii="SimSun" w:hAnsi="SimSun" w:eastAsia="SimSun" w:cs="SimSun"/>
          <w:color w:val="000000"/>
          <w:sz w:val="24"/>
        </w:rPr>
        <w:t xml:space="preserve">作为本合同的履约保证金。乙方可以自主选择以支票、汇票、本票、保函（保险）等非现金形式交纳或提交，按照省市有关文件精神，鼓励优先采用电子履约保函（保险）形式。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合同履行结束后，甲方应及时退还交纳的履约保证金。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rPr>
          <w:rFonts w:ascii="SimSun" w:hAnsi="SimSun" w:eastAsia="SimSun" w:cs="SimSun"/>
          <w:color w:val="000000"/>
          <w:sz w:val="24"/>
          <w:u w:val="single"/>
        </w:rPr>
        <w:t xml:space="preserve">项目履约验收合格后</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rPr>
          <w:rFonts w:ascii="SimSun" w:hAnsi="SimSun" w:eastAsia="SimSun" w:cs="SimSun"/>
          <w:color w:val="000000"/>
          <w:sz w:val="24"/>
          <w:u w:val="single"/>
        </w:rPr>
        <w:t xml:space="preserve">项目履约验收合格后</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①违反合同义务且未承担违约责任；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②未按时履行违约责任；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③未能履行与甲方签订的合同，且损失超出保证金金额；</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乙方不得将合同标的分包给他人履行。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乙方如有转包或未经甲方同意的分包行为，甲方有权解除合同。</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8.1分期付款：</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服务每满六个月根据甲方考核按实支付相应款项，付款时须提供考核表及相关签证明细等材料。乙方须提供等额增值税发票。</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本合同执行中相关的一切税费均由乙方负担。</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十一、甲方权利和义务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11.1听取乙方提出的建议并给予答复。</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法规、政策规定由甲方承担的其他责任。</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十二、乙方权利和义务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在任何情况下（如灾害天气期间或重大活动期间），乙方均应保质保量按时完成甲方安排的指令性任务。</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接受甲方和社会监督，对存在的问题在指定时间内整改到位，并将整改结果报甲方。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准时参加甲方召开的会议。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向甲方提出合理化建议。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法规、政策规定由乙方承担的其他责任。</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乙方所提供服务的标准不符合合同规定及招标文件规定标准的，甲方有权拒绝接受服务，并可单方面解除合同。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合同签订后，甲方将不定期抽查，若发现人员数量未满足投标文件要求的，则无条件退场并补偿给甲方由此引起的一切损失。</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十四、考核措施及奖惩办法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根据国家及省市有关法律、法规及技术标准，结合长荡湖旅游大道区域绿化管护服务实际情况，制定本考核办法。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考核措施</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考核分日常抽查、月度考核、专项考核三种类型。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日常抽查：甲方对范围内管护工作进行日常巡查，发现问题通知整改乙方。两日内乙方不及时整改的，予以扣分并计入月度考核。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月度考核：每月上旬组织对上个月管护情况进行考核，完成现场考核后，两日内将考核结果(含扣分情况)和整改要求书面送达乙方，乙方收到书面通知后须在三日内落实整改，未落实整改的，加倍扣分计入下次考核。</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专项考核：①重点月(6、7月夏季高温汛期)做好防洪排涝，浇水抗旱；如遇台风天气做好应急预案。②重点月(1、12月冬季寒潮雨雪)落实防寒防冻措施，组建应急队伍，积极做好暴雪等灾害性天气应对工作。在甲方对重点月份实施专项考核中，如遇乙方不配合整改，按照月度考核提出的标准加倍扣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乙方进行月度考核，满分100分，得90分及以上的获当月全额服务费；得分80-89分（含80、89分），每减少1分核减当月服务费1%；得分60-79分（含60、79分），每减少1分核减当月服务费2%；得分低于60分的当月服务费全核减。以上扣款为累进制。经考核，出现一年内两个月考核不合格的，甲方有权立即终止合同并扣除相应履约保证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奖惩办法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及上文有相应规定之一的，甲方有权单方终止管护单位的养护合同，本年度剩余的管护经费不予结算，并扣除全部履约保证金，同时自合同终止之后十二个月的时间内不得参与本度假区的管护投标工作，并按照常州市相关要求执行其他追溯手段。</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一年内，累计两次月度考核低于60分者。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管护合同进行转包或私自分包的。</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合同终止的条件一旦达到，在甲方未选择新管护单位前，乙方必须继续履行原合同直至接到通知正式退场。</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2、乙方在合同期间无能力继续履行合同，乙方需提前一个月向甲方提出终止合同的要求，经甲方认可方可终止合同。</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在合同有效期内，任何一方因不可抗力事件导致不能履行合同，则合同履行期可延长，其延长期与不可抗力影响期相同。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不可抗力事件延续120天以上，双方应通过友好协商，确定是否继续履行合同。</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16.1双方在签订、履行合同中所发生的一切争议，应通过友好协商解决。如协商不成，由甲方住所地人民法院管辖。</w:t>
      </w:r>
      <w:r/>
    </w:p>
    <w:p>
      <w:pPr>
        <w:ind w:left="0" w:right="0" w:firstLine="482"/>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合同经双方法定代表人或授权委托代表人签字并加盖单位公章后生效。</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本合同未尽事宜，遵照《中华人民共和国民法典》《中华人民共和国政府采购法》有关条文执行。</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本合同正本一式陆份，具有同等法律效力，甲方、乙方各执两份，招标代理执两份。</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3"/>
        <w:gridCol w:w="4291"/>
      </w:tblGrid>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bl>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附图1：</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38775" cy="76771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86000" name=""/>
                        <pic:cNvPicPr>
                          <a:picLocks noChangeAspect="1"/>
                        </pic:cNvPicPr>
                        <pic:nvPr/>
                      </pic:nvPicPr>
                      <pic:blipFill>
                        <a:blip/>
                        <a:stretch/>
                      </pic:blipFill>
                      <pic:spPr bwMode="auto">
                        <a:xfrm>
                          <a:off x="0" y="0"/>
                          <a:ext cx="5438774" cy="7677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8.2pt;height:604.5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11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附图2：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819775" cy="5943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19831" name=""/>
                        <pic:cNvPicPr>
                          <a:picLocks noChangeAspect="1"/>
                        </pic:cNvPicPr>
                        <pic:nvPr/>
                      </pic:nvPicPr>
                      <pic:blipFill>
                        <a:blip/>
                        <a:stretch/>
                      </pic:blipFill>
                      <pic:spPr bwMode="auto">
                        <a:xfrm>
                          <a:off x="0" y="0"/>
                          <a:ext cx="5819774" cy="5943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2pt;height:468.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附图3：</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48275" cy="75533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37640" name=""/>
                        <pic:cNvPicPr>
                          <a:picLocks noChangeAspect="1"/>
                        </pic:cNvPicPr>
                        <pic:nvPr/>
                      </pic:nvPicPr>
                      <pic:blipFill>
                        <a:blip/>
                        <a:stretch/>
                      </pic:blipFill>
                      <pic:spPr bwMode="auto">
                        <a:xfrm>
                          <a:off x="0" y="0"/>
                          <a:ext cx="5248274" cy="7553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3.2pt;height:594.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附图4：</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048250" cy="75723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173607" name=""/>
                        <pic:cNvPicPr>
                          <a:picLocks noChangeAspect="1"/>
                        </pic:cNvPicPr>
                        <pic:nvPr/>
                      </pic:nvPicPr>
                      <pic:blipFill>
                        <a:blip/>
                        <a:stretch/>
                      </pic:blipFill>
                      <pic:spPr bwMode="auto">
                        <a:xfrm>
                          <a:off x="0" y="0"/>
                          <a:ext cx="5048249" cy="7572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7.5pt;height:596.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考核和考核细则</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27"/>
        <w:gridCol w:w="1927"/>
        <w:gridCol w:w="1927"/>
        <w:gridCol w:w="1927"/>
        <w:gridCol w:w="1927"/>
      </w:tblGrid>
      <w:tr>
        <w:trPr>
          <w:trHeight w:val="27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评价指标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1"/>
              </w:rPr>
              <w:t xml:space="preserve">扣分办法</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1"/>
              </w:rPr>
              <w:t xml:space="preserve">扣分</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管护人员管理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未按要求着装、安全、保险不到位发现一项一次扣1分，未按合同管护模式进行管理扣1分；未按要求建立巡视制度扣1分，未及时发现、制止、上报违章现象</w:t>
            </w:r>
            <w:r>
              <w:rPr>
                <w:rFonts w:ascii="SimSun" w:hAnsi="SimSun" w:eastAsia="SimSun" w:cs="SimSun"/>
                <w:color w:val="000000"/>
                <w:spacing w:val="1"/>
                <w:sz w:val="21"/>
              </w:rPr>
              <w:t xml:space="preserve">每</w:t>
            </w:r>
            <w:r>
              <w:rPr>
                <w:rFonts w:ascii="SimSun" w:hAnsi="SimSun" w:eastAsia="SimSun" w:cs="SimSun"/>
                <w:color w:val="000000"/>
                <w:sz w:val="21"/>
              </w:rPr>
              <w:t xml:space="preserve">处扣1分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资料档案及整改回复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月度考核报告未及时报送，每次每项扣3分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整改通知下发后未按时按要求整改到位每次扣3分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社会反响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未及时处理突发事件每次扣1分，查实的社会投诉每次扣1分，媒体曝光扣3分，被领导批评的每次扣2分，被市、区考核办扣分的每次扣3分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突击任务完成情况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未按时保质完成度假区安排的突击（临时）任务，每次扣3分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标准段绿地管护（50分）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景观面貌</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群落结构不合理，层次不分明扣1分，植株疏密分布不均扣1分，景观凌乱扣1-2分。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乔灌木</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树冠不完整扣0.1分/株，植物长势不良扣0.1分/株，树干上萌蘖芽扣0.1分/株。有死树未清除或在适合季节未及时补种的扣0.1分/株，有明显病枯枝、断枝和徒长枝扣0.1分/株，修剪不合理扣0.1分/株。</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宿根花卉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花卉长势不良扣0.1分/m2，开花率&lt;30%扣0.2分，开花率〈20%扣0.4分，开花率〈10%扣0.6分，残花败叶扣0.1分/m2，非常绿宿根花卉12月份未收割的，每2㎡为已出，扣2分/处。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地被、草坪</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地被有枯枝、败叶、残花扣0.5分/m2。残缺扣0.5分/m2； 草坪高度超过10cm扣0.5分/10m2，覆盖率小于98%每1%扣0.5分，生长较差扣1-2分；积水扣0.5/m2，高低不平扣0.5/10m2。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绿地杂草控制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有碍景观杂草，杂草率&gt;10%的, 杂草率每上升5%扣0.5分；有碍景观藤类植物扣0.5分/处。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园林绿地整洁</w:t>
            </w:r>
            <w:r>
              <w:rPr>
                <w:rFonts w:ascii="SimSun" w:hAnsi="SimSun" w:eastAsia="SimSun" w:cs="SimSun"/>
                <w:color w:val="000000"/>
                <w:sz w:val="21"/>
              </w:rPr>
              <w:t xml:space="preserve">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发现垃圾和水面漂浮物，扣0.5分/处。步道和平台有泥土等覆盖物扣0.5分/分。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影响景观的其</w:t>
            </w:r>
            <w:r>
              <w:rPr>
                <w:rFonts w:ascii="SimSun" w:hAnsi="SimSun" w:eastAsia="SimSun" w:cs="SimSun"/>
                <w:color w:val="000000"/>
                <w:spacing w:val="2"/>
                <w:sz w:val="21"/>
              </w:rPr>
              <w:t xml:space="preserve">它问题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无倾斜、无杂物、支撑完</w:t>
            </w:r>
            <w:r>
              <w:rPr>
                <w:rFonts w:ascii="SimSun" w:hAnsi="SimSun" w:eastAsia="SimSun" w:cs="SimSun"/>
                <w:color w:val="000000"/>
                <w:spacing w:val="3"/>
                <w:sz w:val="21"/>
              </w:rPr>
              <w:t xml:space="preserve">好等，每发现一次达不到要求每处扣</w:t>
            </w:r>
            <w:r>
              <w:rPr>
                <w:rFonts w:ascii="SimSun" w:hAnsi="SimSun" w:eastAsia="SimSun" w:cs="SimSun"/>
                <w:color w:val="000000"/>
                <w:spacing w:val="-25"/>
                <w:sz w:val="21"/>
              </w:rPr>
              <w:t xml:space="preserve"> </w:t>
            </w:r>
            <w:r>
              <w:rPr>
                <w:rFonts w:ascii="SimSun" w:hAnsi="SimSun" w:eastAsia="SimSun" w:cs="SimSun"/>
                <w:color w:val="000000"/>
                <w:spacing w:val="3"/>
                <w:sz w:val="21"/>
              </w:rPr>
              <w:t xml:space="preserve">0.2-0.5</w:t>
            </w:r>
            <w:r>
              <w:rPr>
                <w:rFonts w:ascii="SimSun" w:hAnsi="SimSun" w:eastAsia="SimSun" w:cs="SimSun"/>
                <w:color w:val="000000"/>
                <w:spacing w:val="-39"/>
                <w:sz w:val="21"/>
              </w:rPr>
              <w:t xml:space="preserve"> </w:t>
            </w:r>
            <w:r>
              <w:rPr>
                <w:rFonts w:ascii="SimSun" w:hAnsi="SimSun" w:eastAsia="SimSun" w:cs="SimSun"/>
                <w:color w:val="000000"/>
                <w:spacing w:val="3"/>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6"/>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园林树木病虫害防治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蛀杆性虫害的</w:t>
            </w:r>
            <w:r>
              <w:rPr>
                <w:rFonts w:ascii="SimSun" w:hAnsi="SimSun" w:eastAsia="SimSun" w:cs="SimSun"/>
                <w:color w:val="000000"/>
                <w:spacing w:val="-5"/>
                <w:sz w:val="21"/>
              </w:rPr>
              <w:t xml:space="preserve">防治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植株枝干有无明显虫眼、</w:t>
            </w:r>
            <w:r>
              <w:rPr>
                <w:rFonts w:ascii="SimSun" w:hAnsi="SimSun" w:eastAsia="SimSun" w:cs="SimSun"/>
                <w:color w:val="000000"/>
                <w:spacing w:val="6"/>
                <w:sz w:val="21"/>
              </w:rPr>
              <w:t xml:space="preserve"> </w:t>
            </w:r>
            <w:r>
              <w:rPr>
                <w:rFonts w:ascii="SimSun" w:hAnsi="SimSun" w:eastAsia="SimSun" w:cs="SimSun"/>
                <w:color w:val="000000"/>
                <w:spacing w:val="7"/>
                <w:sz w:val="21"/>
              </w:rPr>
              <w:t xml:space="preserve">虫屎且无防治措施</w:t>
            </w:r>
            <w:r>
              <w:rPr>
                <w:rFonts w:ascii="SimSun" w:hAnsi="SimSun" w:eastAsia="SimSun" w:cs="SimSun"/>
                <w:color w:val="000000"/>
                <w:spacing w:val="3"/>
                <w:sz w:val="21"/>
              </w:rPr>
              <w:t xml:space="preserve">每发现一次达不到要求，</w:t>
            </w:r>
            <w:r>
              <w:rPr>
                <w:rFonts w:ascii="SimSun" w:hAnsi="SimSun" w:eastAsia="SimSun" w:cs="SimSun"/>
                <w:color w:val="000000"/>
                <w:spacing w:val="1"/>
                <w:sz w:val="21"/>
              </w:rPr>
              <w:t xml:space="preserve">每处扣</w:t>
            </w:r>
            <w:r>
              <w:rPr>
                <w:rFonts w:ascii="SimSun" w:hAnsi="SimSun" w:eastAsia="SimSun" w:cs="SimSun"/>
                <w:color w:val="000000"/>
                <w:spacing w:val="-19"/>
                <w:sz w:val="21"/>
              </w:rPr>
              <w:t xml:space="preserve"> </w:t>
            </w:r>
            <w:r>
              <w:rPr>
                <w:rFonts w:ascii="SimSun" w:hAnsi="SimSun" w:eastAsia="SimSun" w:cs="SimSun"/>
                <w:color w:val="000000"/>
                <w:spacing w:val="1"/>
                <w:sz w:val="21"/>
              </w:rPr>
              <w:t xml:space="preserve">0.5</w:t>
            </w:r>
            <w:r>
              <w:rPr>
                <w:rFonts w:ascii="SimSun" w:hAnsi="SimSun" w:eastAsia="SimSun" w:cs="SimSun"/>
                <w:color w:val="000000"/>
                <w:spacing w:val="-39"/>
                <w:sz w:val="21"/>
              </w:rPr>
              <w:t xml:space="preserve"> </w:t>
            </w:r>
            <w:r>
              <w:rPr>
                <w:rFonts w:ascii="SimSun" w:hAnsi="SimSun" w:eastAsia="SimSun" w:cs="SimSun"/>
                <w:color w:val="000000"/>
                <w:spacing w:val="1"/>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病虫害的防治</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有明显病虫害危害现象，每处</w:t>
            </w:r>
            <w:r>
              <w:rPr>
                <w:rFonts w:ascii="SimSun" w:hAnsi="SimSun" w:eastAsia="SimSun" w:cs="SimSun"/>
                <w:color w:val="000000"/>
                <w:spacing w:val="9"/>
                <w:sz w:val="21"/>
              </w:rPr>
              <w:t xml:space="preserve">2</w:t>
            </w:r>
            <w:r>
              <w:rPr>
                <w:rFonts w:ascii="SimSun" w:hAnsi="SimSun" w:eastAsia="SimSun" w:cs="SimSun"/>
                <w:color w:val="000000"/>
                <w:spacing w:val="-34"/>
                <w:sz w:val="21"/>
              </w:rPr>
              <w:t xml:space="preserve"> </w:t>
            </w:r>
            <w:r>
              <w:rPr>
                <w:rFonts w:ascii="SimSun" w:hAnsi="SimSun" w:eastAsia="SimSun" w:cs="SimSun"/>
                <w:color w:val="000000"/>
                <w:spacing w:val="9"/>
                <w:sz w:val="21"/>
              </w:rPr>
              <w:t xml:space="preserve">分；严重病虫害危害现象，</w:t>
            </w:r>
            <w:r>
              <w:rPr>
                <w:rFonts w:ascii="SimSun" w:hAnsi="SimSun" w:eastAsia="SimSun" w:cs="SimSun"/>
                <w:color w:val="000000"/>
                <w:spacing w:val="-1"/>
                <w:sz w:val="21"/>
              </w:rPr>
              <w:t xml:space="preserve">每处</w:t>
            </w:r>
            <w:r>
              <w:rPr>
                <w:rFonts w:ascii="SimSun" w:hAnsi="SimSun" w:eastAsia="SimSun" w:cs="SimSun"/>
                <w:color w:val="000000"/>
                <w:spacing w:val="-28"/>
                <w:sz w:val="21"/>
              </w:rPr>
              <w:t xml:space="preserve"> </w:t>
            </w:r>
            <w:r>
              <w:rPr>
                <w:rFonts w:ascii="SimSun" w:hAnsi="SimSun" w:eastAsia="SimSun" w:cs="SimSun"/>
                <w:color w:val="000000"/>
                <w:spacing w:val="-1"/>
                <w:sz w:val="21"/>
              </w:rPr>
              <w:t xml:space="preserve">6</w:t>
            </w:r>
            <w:r>
              <w:rPr>
                <w:rFonts w:ascii="SimSun" w:hAnsi="SimSun" w:eastAsia="SimSun" w:cs="SimSun"/>
                <w:color w:val="000000"/>
                <w:spacing w:val="-39"/>
                <w:sz w:val="21"/>
              </w:rPr>
              <w:t xml:space="preserve"> </w:t>
            </w:r>
            <w:r>
              <w:rPr>
                <w:rFonts w:ascii="SimSun" w:hAnsi="SimSun" w:eastAsia="SimSun" w:cs="SimSun"/>
                <w:color w:val="000000"/>
                <w:spacing w:val="-1"/>
                <w:sz w:val="21"/>
              </w:rPr>
              <w:t xml:space="preserve">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w:t>
            </w:r>
            <w:r>
              <w:rPr>
                <w:rFonts w:ascii="SimSun" w:hAnsi="SimSun" w:eastAsia="SimSun" w:cs="SimSun"/>
                <w:color w:val="000000"/>
                <w:spacing w:val="8"/>
                <w:sz w:val="21"/>
              </w:rPr>
              <w:t xml:space="preserve">（15分</w:t>
            </w:r>
            <w:r>
              <w:rPr>
                <w:rFonts w:ascii="SimSun" w:hAnsi="SimSun" w:eastAsia="SimSun" w:cs="SimSun"/>
                <w:color w:val="000000"/>
                <w:spacing w:val="-7"/>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铺装保洁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发现油污、泥土等面积超过0.03㎡，扣1分/处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发现垃圾较多，扣1分/处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垃圾偷倒</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未发现范围内偷倒垃圾，或者发现未及时上报的，扣2分/次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甲方交代的其他相关事宜，未达到要求的，每次扣2分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边坡管护</w:t>
            </w:r>
            <w:r>
              <w:rPr>
                <w:rFonts w:ascii="SimSun" w:hAnsi="SimSun" w:eastAsia="SimSun" w:cs="SimSun"/>
                <w:color w:val="000000"/>
                <w:spacing w:val="8"/>
                <w:sz w:val="21"/>
              </w:rPr>
              <w:t xml:space="preserve">（10分</w:t>
            </w:r>
            <w:r>
              <w:rPr>
                <w:rFonts w:ascii="SimSun" w:hAnsi="SimSun" w:eastAsia="SimSun" w:cs="SimSun"/>
                <w:color w:val="000000"/>
                <w:spacing w:val="-7"/>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杂草控制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每年两次打完后杂草后，高度不超过10公分，不合格扣5分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乱垦乱种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发现边坡被周边村民占用，乱垦乱种，发现一处扣2分；发现后未及时整改到位扣3分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740"/>
        <w:gridCol w:w="1493"/>
        <w:gridCol w:w="1356"/>
        <w:gridCol w:w="1296"/>
        <w:gridCol w:w="1168"/>
        <w:gridCol w:w="1205"/>
        <w:gridCol w:w="1623"/>
      </w:tblGrid>
      <w:tr>
        <w:trPr>
          <w:trHeight w:val="5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管护位置（分项名称）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全费用单价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长荡湖东侧区域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长荡湖旅游大道两侧（河海大道至X201）区域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长荡湖东岸边坡区域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东岸驿站慢道和停车模块区域</w:t>
            </w:r>
            <w:r>
              <w:rPr>
                <w:rFonts w:ascii="SimSun" w:hAnsi="SimSun" w:eastAsia="SimSun" w:cs="SimSun"/>
                <w:b/>
                <w:color w:val="000000"/>
                <w:sz w:val="21"/>
              </w:rPr>
              <w:t xml:space="preserve">（常驻保洁员1人）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万元/月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长荡湖北侧区域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长荡湖音乐岛区域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河海大道南侧草花带区域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其他突击性保洁养护服务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此项具体指根据甲方实际需要，针对非管护范围内或合同服务要求范围外区域提供相关保洁管护服务，</w:t>
            </w:r>
            <w:r>
              <w:rPr>
                <w:rFonts w:ascii="SimSun" w:hAnsi="SimSun" w:eastAsia="SimSun" w:cs="SimSun"/>
                <w:b/>
                <w:color w:val="000000"/>
                <w:sz w:val="21"/>
              </w:rPr>
              <w:t xml:space="preserve">供应商在分项报价表中只需填写10万元，</w:t>
            </w:r>
            <w:r>
              <w:rPr>
                <w:rFonts w:ascii="SimSun" w:hAnsi="SimSun" w:eastAsia="SimSun" w:cs="SimSun"/>
                <w:color w:val="000000"/>
                <w:sz w:val="21"/>
              </w:rPr>
              <w:t xml:space="preserve">实际根据服务具体工作内容、服务范围及要求由甲乙双方签证为准，按实结算。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w:t>
            </w:r>
            <w:r>
              <w:rPr>
                <w:rFonts w:ascii="SimSun" w:hAnsi="SimSun" w:eastAsia="SimSun" w:cs="SimSun"/>
                <w:b/>
                <w:color w:val="000000"/>
                <w:sz w:val="21"/>
              </w:rPr>
              <w:t xml:space="preserve">全费用固定单价</w:t>
            </w:r>
            <w:r>
              <w:rPr>
                <w:rFonts w:ascii="SimSun" w:hAnsi="SimSun" w:eastAsia="SimSun" w:cs="SimSun"/>
                <w:color w:val="000000"/>
                <w:sz w:val="21"/>
              </w:rPr>
              <w:t xml:space="preserve">，投标价格应包括采购文件所确定的采购范围内相应服务的提供、人员（包括工资和补贴）、社会保险费、高温费、办公场所及设施、水电费、肥料、农药、水源自行解决、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乙方应保障服务人员的基本法定待遇，但甲方并不为此支付增加的有关费用。最后按实结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723"/>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致：江苏铭硕全过程项目管理有限公司 </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（1）如本项目（包）不专门面向中小企业预留采购份额，资格证明文件部分无需提供《中小企业声明函》。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1）中小企业参加政府采购活动，应当出具此格式文件。《中小企业声明函》由参加政府采购活动的投标人出具。联合体投标的，《中小企业声明函》由牵头人出具。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3）对于多标的的采购项目，投标人应充分、准确地了解所投产品制造企业信息。对相关情况了解不清楚的，不建议填报本声明函。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（工信部网址：</w:t>
      </w:r>
      <w:hyperlink r:id="rId20" w:tooltip="http://202.106.120.146/baosong/appweb/orgScale.html" w:history="1">
        <w:r>
          <w:rPr>
            <w:rStyle w:val="979"/>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（6）《中小企业划型标准规定》（工信部联企业〔2011〕300号）</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7"/>
        <w:gridCol w:w="1644"/>
        <w:gridCol w:w="1143"/>
        <w:gridCol w:w="1770"/>
        <w:gridCol w:w="1610"/>
        <w:gridCol w:w="1101"/>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行业名称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微型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农、林、牧、渔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2000≤Y&lt;40000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6000≤Y&lt;80000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300≤Y&lt;6000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Y&lt;300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5000≤Z &lt;80000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Z&lt;300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5≤X&lt;20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5000≤Y&lt;50000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交通运输业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200≤Y&lt;3000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仓储业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信息传输业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1000≤Y&lt;100000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1000≤Y&lt;200000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5000≤Z &lt;10000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Z&lt;2000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Y&lt;500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8000≤Z &lt;120000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100≤Z &lt;8000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Z&lt;100</w:t>
            </w:r>
            <w:r/>
          </w:p>
        </w:tc>
      </w:tr>
      <w:tr>
        <w:trPr>
          <w:trHeight w:val="490"/>
        </w:trPr>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从业人员（X）</w:t>
            </w: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100≤X&lt;300</w:t>
            </w: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10≤X&lt;100</w:t>
            </w: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X&lt;10</w:t>
            </w:r>
            <w:r/>
          </w:p>
        </w:tc>
      </w:tr>
    </w:tbl>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说明：大型、中型和小型企业须同时满足所列指标的下限，否则下划一档；微型企业只须满足所列指标中的一项即可。</w:t>
      </w:r>
      <w:r/>
    </w:p>
    <w:p>
      <w:pPr>
        <w:ind w:left="0" w:right="0" w:firstLine="0"/>
        <w:spacing w:before="0" w:after="0"/>
        <w:rPr>
          <w:rFonts w:ascii="Times New Roman" w:hAnsi="Times New Roman" w:eastAsia="Times New Roman" w:cs="Times New Roma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中小企业声明函（服务、工程）格式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w:t>
      </w:r>
      <w:r>
        <w:rPr>
          <w:rFonts w:ascii="SimSun" w:hAnsi="SimSun" w:eastAsia="SimSun" w:cs="SimSun"/>
          <w:color w:val="000000"/>
          <w:sz w:val="24"/>
          <w:u w:val="single"/>
        </w:rPr>
        <w:t xml:space="preserve"> </w:t>
      </w:r>
      <w:r>
        <w:rPr>
          <w:rFonts w:ascii="SimSun" w:hAnsi="SimSun" w:eastAsia="SimSun" w:cs="SimSun"/>
          <w:color w:val="000000"/>
          <w:spacing w:val="6"/>
          <w:sz w:val="24"/>
          <w:u w:val="single"/>
        </w:rPr>
        <w:t xml:space="preserve">（此处填供应商单位名称）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参加</w:t>
      </w:r>
      <w:r>
        <w:rPr>
          <w:rFonts w:ascii="SimSun" w:hAnsi="SimSun" w:eastAsia="SimSun" w:cs="SimSun"/>
          <w:color w:val="000000"/>
          <w:sz w:val="24"/>
          <w:u w:val="single"/>
        </w:rPr>
        <w:t xml:space="preserve"> 江苏铭硕全过程项目管理有限公司 </w:t>
      </w:r>
      <w:r>
        <w:rPr>
          <w:rFonts w:ascii="SimSun" w:hAnsi="SimSun" w:eastAsia="SimSun" w:cs="SimSun"/>
          <w:color w:val="000000"/>
          <w:sz w:val="24"/>
        </w:rPr>
        <w:t xml:space="preserve">组织的</w:t>
      </w:r>
      <w:r>
        <w:rPr>
          <w:rFonts w:ascii="SimSun" w:hAnsi="SimSun" w:eastAsia="SimSun" w:cs="SimSun"/>
          <w:color w:val="000000"/>
          <w:sz w:val="24"/>
          <w:u w:val="single"/>
        </w:rPr>
        <w:t xml:space="preserve"> （采购单位名称①） </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② </w:t>
      </w:r>
      <w:r>
        <w:rPr>
          <w:rFonts w:ascii="SimSun" w:hAnsi="SimSun" w:eastAsia="SimSun" w:cs="SimSun"/>
          <w:color w:val="000000"/>
          <w:sz w:val="24"/>
        </w:rPr>
        <w:t xml:space="preserve">，</w:t>
      </w:r>
      <w:r>
        <w:rPr>
          <w:rFonts w:ascii="SimSun" w:hAnsi="SimSun" w:eastAsia="SimSun" w:cs="SimSun"/>
          <w:color w:val="000000"/>
          <w:sz w:val="24"/>
          <w:u w:val="single"/>
        </w:rPr>
        <w:t xml:space="preserve"> （项目名称③）（分包号：④） </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（标的名称⑤） </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（采购文件中明确的所属行业⑥）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（企业名称⑦）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⑧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⑨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⑩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（中型企业、小型企业、微型企业⑪） ；</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企业名称⑫：</w:t>
      </w:r>
      <w:r>
        <w:rPr>
          <w:rFonts w:ascii="SimSun" w:hAnsi="SimSun" w:eastAsia="SimSun" w:cs="SimSun"/>
          <w:color w:val="000000"/>
          <w:sz w:val="24"/>
          <w:u w:val="single"/>
        </w:rPr>
        <w:t xml:space="preserve">        </w:t>
      </w:r>
      <w:r/>
    </w:p>
    <w:p>
      <w:pPr>
        <w:ind w:left="0" w:right="480" w:firstLine="0"/>
        <w:jc w:val="center"/>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1.（采购单位名称①）：填写本项目采购人单位名称，如江苏省金坛XXX。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2.采购编号为②：填写本项目编号，如JSZC-3204XX-JTMS-G20XX-XX。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3.（项目名称③）：填写本项目名称，如金坛区XXX项目。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5.（标的名称⑤）：填写本项目标的名称，如XX服务。</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6.（采购文件中明确的所属行业⑥）：填写本项目采购标的所属行业。须根据采购文件“第二章  供应商须知”表格中列明的所属行业进行填写。如：其他未列明行业等。</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投标人或供应商的名称</w:t>
      </w:r>
      <w:r>
        <w:rPr>
          <w:rFonts w:ascii="SimSun" w:hAnsi="SimSun" w:eastAsia="SimSun" w:cs="SimSun"/>
          <w:color w:val="000000"/>
          <w:sz w:val="24"/>
        </w:rPr>
        <w:t xml:space="preserve">，如XXX公司。</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投标人或供应商</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）：根据</w:t>
      </w:r>
      <w:r>
        <w:rPr>
          <w:rFonts w:ascii="SimSun" w:hAnsi="SimSun" w:eastAsia="SimSun" w:cs="SimSun"/>
          <w:b/>
          <w:color w:val="000000"/>
          <w:sz w:val="24"/>
        </w:rPr>
        <w:t xml:space="preserve">投标人或供应商</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投标人或供应商</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44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44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u w:val="none"/>
        </w:rPr>
        <w:t xml:space="preserve">其他</w:t>
      </w:r>
      <w:r>
        <w:rPr>
          <w:rFonts w:ascii="SimSun" w:hAnsi="SimSun" w:eastAsia="SimSun" w:cs="SimSun"/>
          <w:color w:val="000000"/>
          <w:sz w:val="24"/>
        </w:rPr>
        <w:t xml:space="preserve">特定资格要求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            (响应人名称)</w:t>
      </w:r>
      <w:r>
        <w:rPr>
          <w:rFonts w:ascii="SimSun" w:hAnsi="SimSun" w:eastAsia="SimSun" w:cs="SimSun"/>
          <w:color w:val="000000"/>
          <w:sz w:val="24"/>
        </w:rPr>
        <w:t xml:space="preserve">的法定代表人，现授权委托 </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项目的谈判活动。代理人在投标、开标、评标、合同谈判过程中所签署的一切文件和处理与之有关的一切事务，我均予以承认。</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代理人无转委权。特此委托。</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代理人：性别：年龄：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单位：部门：职务：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授权委托人有效期内的身份证正反面复印件。</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一、严格遵守国家法律、法规和规章，全面履行应尽的责任和义务，全面做到履约守信，具备《中华人民共和国政府采购法》第二十二条第一款规定的条件。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七、承诺本单位在信用中国（江苏）网站中无重大违法违规、较重或严重失信记录。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3204"/>
        <w:gridCol w:w="2026"/>
        <w:gridCol w:w="2132"/>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5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报价单位：人民币万元</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5"/>
        <w:gridCol w:w="740"/>
        <w:gridCol w:w="1493"/>
        <w:gridCol w:w="1356"/>
        <w:gridCol w:w="1296"/>
        <w:gridCol w:w="1168"/>
        <w:gridCol w:w="1205"/>
        <w:gridCol w:w="1623"/>
      </w:tblGrid>
      <w:tr>
        <w:trPr>
          <w:trHeight w:val="5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管护位置（分项名称）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投标全费用单价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长荡湖东侧区域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长荡湖旅游大道两侧（河海大道至X201）区域</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长荡湖东岸边坡区域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16.86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东岸驿站慢道和停车模块区域</w:t>
            </w:r>
            <w:r>
              <w:rPr>
                <w:rFonts w:ascii="SimSun" w:hAnsi="SimSun" w:eastAsia="SimSun" w:cs="SimSun"/>
                <w:b/>
                <w:color w:val="000000"/>
                <w:sz w:val="21"/>
              </w:rPr>
              <w:t xml:space="preserve">（常驻保洁员1人）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万元/月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长荡湖北侧区域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长荡湖音乐岛区域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河海大道南侧草花带区域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元/㎡·月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其他突击性保洁养护服务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此项具体指根据甲方实际需要，针对非管护范围内或合同服务要求范围外区域提供相关保洁管护服务，</w:t>
            </w:r>
            <w:r>
              <w:rPr>
                <w:rFonts w:ascii="SimSun" w:hAnsi="SimSun" w:eastAsia="SimSun" w:cs="SimSun"/>
                <w:b/>
                <w:color w:val="000000"/>
                <w:sz w:val="21"/>
              </w:rPr>
              <w:t xml:space="preserve">供应商在分项报价表中只需填写10万元，</w:t>
            </w:r>
            <w:r>
              <w:rPr>
                <w:rFonts w:ascii="SimSun" w:hAnsi="SimSun" w:eastAsia="SimSun" w:cs="SimSun"/>
                <w:color w:val="000000"/>
                <w:sz w:val="21"/>
              </w:rPr>
              <w:t xml:space="preserve">实际根据服务具体工作内容、服务范围及要求由甲乙双方签证为准，按实结算。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注：本项目为</w:t>
            </w:r>
            <w:r>
              <w:rPr>
                <w:rFonts w:ascii="SimSun" w:hAnsi="SimSun" w:eastAsia="SimSun" w:cs="SimSun"/>
                <w:b/>
                <w:color w:val="000000"/>
                <w:sz w:val="21"/>
              </w:rPr>
              <w:t xml:space="preserve">全费用固定单价</w:t>
            </w:r>
            <w:r>
              <w:rPr>
                <w:rFonts w:ascii="SimSun" w:hAnsi="SimSun" w:eastAsia="SimSun" w:cs="SimSun"/>
                <w:color w:val="000000"/>
                <w:sz w:val="21"/>
              </w:rPr>
              <w:t xml:space="preserve">，投标价格应包括采购文件所确定的采购范围内相应服务的提供、人员（包括工资和补贴）、社会保险费、高温费、办公场所及设施、水电费、肥料、农药、水源自行解决、保险、劳保、管理、各种税费、利润、税金、政策性文件规定及合同包含的所有风险、责任等各项应有费用，以及为完成该项服务项目所涉及到的一切相关费用，采购人不再支付其他任何费用。如国家出台最低基本工资和最低社会保险缴纳基数标准等规定，中标人应保障服务人员的基本法定待遇，但采购人并不为此支付增加的有关费用。最后按实结算。</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如果不提供分项报价将视为没有实质性响应招标文件</w:t>
      </w:r>
      <w:r/>
    </w:p>
    <w:p>
      <w:pPr>
        <w:ind w:left="0" w:right="0" w:firstLine="720"/>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1290"/>
        <w:gridCol w:w="1980"/>
        <w:gridCol w:w="1981"/>
        <w:gridCol w:w="2427"/>
        <w:gridCol w:w="783"/>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“偏离情况”列应据实填写“正偏离”或“负偏离”或“无偏离”。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“偏离情况”列应据实填写“正偏离”或“负偏离”或“无偏离”。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3"/>
        <w:gridCol w:w="1679"/>
        <w:gridCol w:w="1519"/>
        <w:gridCol w:w="1197"/>
        <w:gridCol w:w="1728"/>
        <w:gridCol w:w="1948"/>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both"/>
        <w:spacing w:before="0" w:after="0"/>
        <w:rPr>
          <w:rFonts w:ascii="Times New Roman" w:hAnsi="Times New Roman" w:eastAsia="Times New Roman" w:cs="Times New Roma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rPr>
          <w:rFonts w:ascii="宋体" w:hAnsi="宋体" w:cs="宋体"/>
          <w:b w:val="0"/>
          <w:bCs w:val="0"/>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b w:val="0"/>
          <w:bCs w:val="0"/>
          <w:color w:val="000000"/>
          <w:sz w:val="24"/>
          <w:szCs w:val="24"/>
          <w:highlight w:val="none"/>
        </w:rPr>
        <w:t xml:space="preserve">营业执照</w:t>
      </w:r>
      <w:r>
        <w:rPr>
          <w:rFonts w:ascii="宋体" w:hAnsi="宋体" w:eastAsia="Times New Roman" w:cs="宋体"/>
          <w:b w:val="0"/>
          <w:bCs w:val="0"/>
          <w:color w:val="000000"/>
          <w:sz w:val="24"/>
          <w:szCs w:val="24"/>
          <w:highlight w:val="none"/>
        </w:rPr>
      </w:r>
      <w:r>
        <w:rPr>
          <w:rFonts w:ascii="宋体" w:hAnsi="宋体" w:eastAsia="Times New Roman" w:cs="宋体"/>
          <w:b w:val="0"/>
          <w:bCs w:val="0"/>
          <w:color w:val="000000"/>
          <w:sz w:val="24"/>
          <w:szCs w:val="24"/>
          <w:highlight w:val="none"/>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r/>
    </w:p>
    <w:sectPr>
      <w:headerReference w:type="even" r:id="rId9"/>
      <w:headerReference w:type="first" r:id="rId10"/>
      <w:footerReference w:type="even" r:id="rId11"/>
      <w:footerReference w:type="first" r:id="rId12"/>
      <w:footnotePr/>
      <w:endnotePr/>
      <w:type w:val="nextPage"/>
      <w:pgSz w:w="11905" w:h="16838" w:orient="portrait"/>
      <w:pgMar w:top="1417" w:right="1134" w:bottom="1417" w:left="113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egoe UI Symbol">
    <w:panose1 w:val="020B0502040204020203"/>
  </w:font>
  <w:font w:name="SimHei">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Century Gothic">
    <w:panose1 w:val="020B0502020202020204"/>
  </w:font>
  <w:font w:name="DengXian">
    <w:panose1 w:val="02010600030101010101"/>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rPr>
        <w:rStyle w:val="972"/>
      </w:rPr>
      <w:framePr w:wrap="around" w:vAnchor="text" w:hAnchor="margin" w:xAlign="right"/>
    </w:pPr>
    <w:r>
      <w:fldChar w:fldCharType="begin"/>
    </w:r>
    <w:r>
      <w:rPr>
        <w:rStyle w:val="972"/>
      </w:rPr>
      <w:instrText xml:space="preserve">PAGE  </w:instrText>
    </w:r>
    <w:r>
      <w:fldChar w:fldCharType="end"/>
    </w:r>
    <w:r>
      <w:rPr>
        <w:rStyle w:val="972"/>
      </w:rPr>
    </w:r>
    <w:r/>
  </w:p>
  <w:p>
    <w:pPr>
      <w:pStyle w:val="947"/>
      <w:ind w:right="360"/>
      <w:tabs>
        <w:tab w:val="center" w:pos="4153" w:leader="none"/>
        <w:tab w:val="right" w:pos="8306" w:leader="none"/>
      </w:tabs>
    </w:pPr>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p>
    <w:pPr>
      <w:pStyle w:val="89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7"/>
        <w:ind w:left="4941" w:hanging="1140"/>
        <w:tabs>
          <w:tab w:val="num" w:pos="4941" w:leader="none"/>
        </w:tabs>
      </w:pPr>
      <w:rPr>
        <w:rFonts w:hint="eastAsia"/>
      </w:rPr>
    </w:lvl>
    <w:lvl w:ilvl="1">
      <w:start w:val="1"/>
      <w:numFmt w:val="lowerLetter"/>
      <w:isLgl w:val="false"/>
      <w:suff w:val="tab"/>
      <w:lvlText w:val="%2)"/>
      <w:lvlJc w:val="left"/>
      <w:pPr>
        <w:pStyle w:val="897"/>
        <w:ind w:left="4641" w:hanging="420"/>
        <w:tabs>
          <w:tab w:val="num" w:pos="4641" w:leader="none"/>
        </w:tabs>
      </w:pPr>
    </w:lvl>
    <w:lvl w:ilvl="2">
      <w:start w:val="1"/>
      <w:numFmt w:val="lowerRoman"/>
      <w:isLgl w:val="false"/>
      <w:suff w:val="tab"/>
      <w:lvlText w:val="%3."/>
      <w:lvlJc w:val="right"/>
      <w:pPr>
        <w:pStyle w:val="897"/>
        <w:ind w:left="5061" w:hanging="420"/>
        <w:tabs>
          <w:tab w:val="num" w:pos="5061" w:leader="none"/>
        </w:tabs>
      </w:pPr>
    </w:lvl>
    <w:lvl w:ilvl="3">
      <w:start w:val="1"/>
      <w:numFmt w:val="decimal"/>
      <w:isLgl w:val="false"/>
      <w:suff w:val="tab"/>
      <w:lvlText w:val="%4."/>
      <w:lvlJc w:val="left"/>
      <w:pPr>
        <w:pStyle w:val="897"/>
        <w:ind w:left="5481" w:hanging="420"/>
        <w:tabs>
          <w:tab w:val="num" w:pos="5481" w:leader="none"/>
        </w:tabs>
      </w:pPr>
    </w:lvl>
    <w:lvl w:ilvl="4">
      <w:start w:val="1"/>
      <w:numFmt w:val="lowerLetter"/>
      <w:isLgl w:val="false"/>
      <w:suff w:val="tab"/>
      <w:lvlText w:val="%5)"/>
      <w:lvlJc w:val="left"/>
      <w:pPr>
        <w:pStyle w:val="897"/>
        <w:ind w:left="5901" w:hanging="420"/>
        <w:tabs>
          <w:tab w:val="num" w:pos="5901" w:leader="none"/>
        </w:tabs>
      </w:pPr>
    </w:lvl>
    <w:lvl w:ilvl="5">
      <w:start w:val="1"/>
      <w:numFmt w:val="lowerRoman"/>
      <w:isLgl w:val="false"/>
      <w:suff w:val="tab"/>
      <w:lvlText w:val="%6."/>
      <w:lvlJc w:val="right"/>
      <w:pPr>
        <w:pStyle w:val="897"/>
        <w:ind w:left="6321" w:hanging="420"/>
        <w:tabs>
          <w:tab w:val="num" w:pos="6321" w:leader="none"/>
        </w:tabs>
      </w:pPr>
    </w:lvl>
    <w:lvl w:ilvl="6">
      <w:start w:val="1"/>
      <w:numFmt w:val="decimal"/>
      <w:isLgl w:val="false"/>
      <w:suff w:val="tab"/>
      <w:lvlText w:val="%7."/>
      <w:lvlJc w:val="left"/>
      <w:pPr>
        <w:pStyle w:val="897"/>
        <w:ind w:left="6741" w:hanging="420"/>
        <w:tabs>
          <w:tab w:val="num" w:pos="6741" w:leader="none"/>
        </w:tabs>
      </w:pPr>
    </w:lvl>
    <w:lvl w:ilvl="7">
      <w:start w:val="1"/>
      <w:numFmt w:val="lowerLetter"/>
      <w:isLgl w:val="false"/>
      <w:suff w:val="tab"/>
      <w:lvlText w:val="%8)"/>
      <w:lvlJc w:val="left"/>
      <w:pPr>
        <w:pStyle w:val="897"/>
        <w:ind w:left="7161" w:hanging="420"/>
        <w:tabs>
          <w:tab w:val="num" w:pos="7161" w:leader="none"/>
        </w:tabs>
      </w:pPr>
    </w:lvl>
    <w:lvl w:ilvl="8">
      <w:start w:val="1"/>
      <w:numFmt w:val="lowerRoman"/>
      <w:isLgl w:val="false"/>
      <w:suff w:val="tab"/>
      <w:lvlText w:val="%9."/>
      <w:lvlJc w:val="right"/>
      <w:pPr>
        <w:pStyle w:val="897"/>
        <w:ind w:left="7581" w:hanging="420"/>
        <w:tabs>
          <w:tab w:val="num" w:pos="7581" w:leader="none"/>
        </w:tabs>
      </w:pPr>
    </w:lvl>
  </w:abstractNum>
  <w:abstractNum w:abstractNumId="1">
    <w:multiLevelType w:val="hybridMultilevel"/>
    <w:lvl w:ilvl="0">
      <w:start w:val="1"/>
      <w:numFmt w:val="decimal"/>
      <w:pStyle w:val="1139"/>
      <w:isLgl w:val="false"/>
      <w:suff w:val="tab"/>
      <w:lvlText w:val="%1."/>
      <w:lvlJc w:val="left"/>
      <w:pPr>
        <w:pStyle w:val="897"/>
        <w:ind w:left="420" w:hanging="420"/>
      </w:pPr>
    </w:lvl>
    <w:lvl w:ilvl="1">
      <w:start w:val="1"/>
      <w:numFmt w:val="decimal"/>
      <w:isLgl w:val="false"/>
      <w:suff w:val="tab"/>
      <w:lvlText w:val="（%2）"/>
      <w:lvlJc w:val="left"/>
      <w:pPr>
        <w:pStyle w:val="897"/>
        <w:ind w:left="1140" w:hanging="720"/>
        <w:tabs>
          <w:tab w:val="num" w:pos="1140" w:leader="none"/>
        </w:tabs>
      </w:pPr>
      <w:rPr>
        <w:rFonts w:hint="eastAsia"/>
      </w:r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2">
    <w:multiLevelType w:val="hybridMultilevel"/>
    <w:lvl w:ilvl="0">
      <w:start w:val="1"/>
      <w:numFmt w:val="lowerLetter"/>
      <w:pStyle w:val="1066"/>
      <w:isLgl w:val="false"/>
      <w:suff w:val="tab"/>
      <w:lvlText w:val="%1)"/>
      <w:lvlJc w:val="left"/>
      <w:pPr>
        <w:pStyle w:val="897"/>
        <w:ind w:left="902" w:hanging="420"/>
      </w:pPr>
      <w:rPr>
        <w:color w:val="000000"/>
      </w:rPr>
    </w:lvl>
    <w:lvl w:ilvl="1">
      <w:start w:val="1"/>
      <w:numFmt w:val="lowerLetter"/>
      <w:isLgl w:val="false"/>
      <w:suff w:val="tab"/>
      <w:lvlText w:val="%2)"/>
      <w:lvlJc w:val="left"/>
      <w:pPr>
        <w:pStyle w:val="897"/>
        <w:ind w:left="1322" w:hanging="420"/>
      </w:pPr>
    </w:lvl>
    <w:lvl w:ilvl="2">
      <w:start w:val="1"/>
      <w:numFmt w:val="lowerRoman"/>
      <w:isLgl w:val="false"/>
      <w:suff w:val="tab"/>
      <w:lvlText w:val="%3."/>
      <w:lvlJc w:val="right"/>
      <w:pPr>
        <w:pStyle w:val="897"/>
        <w:ind w:left="1742" w:hanging="420"/>
      </w:pPr>
    </w:lvl>
    <w:lvl w:ilvl="3">
      <w:start w:val="1"/>
      <w:numFmt w:val="decimal"/>
      <w:isLgl w:val="false"/>
      <w:suff w:val="tab"/>
      <w:lvlText w:val="%4."/>
      <w:lvlJc w:val="left"/>
      <w:pPr>
        <w:pStyle w:val="897"/>
        <w:ind w:left="2162" w:hanging="420"/>
      </w:pPr>
    </w:lvl>
    <w:lvl w:ilvl="4">
      <w:start w:val="1"/>
      <w:numFmt w:val="lowerLetter"/>
      <w:isLgl w:val="false"/>
      <w:suff w:val="tab"/>
      <w:lvlText w:val="%5)"/>
      <w:lvlJc w:val="left"/>
      <w:pPr>
        <w:pStyle w:val="897"/>
        <w:ind w:left="2582" w:hanging="420"/>
      </w:pPr>
    </w:lvl>
    <w:lvl w:ilvl="5">
      <w:start w:val="1"/>
      <w:numFmt w:val="lowerRoman"/>
      <w:isLgl w:val="false"/>
      <w:suff w:val="tab"/>
      <w:lvlText w:val="%6."/>
      <w:lvlJc w:val="right"/>
      <w:pPr>
        <w:pStyle w:val="897"/>
        <w:ind w:left="3002" w:hanging="420"/>
      </w:pPr>
    </w:lvl>
    <w:lvl w:ilvl="6">
      <w:start w:val="1"/>
      <w:numFmt w:val="decimal"/>
      <w:isLgl w:val="false"/>
      <w:suff w:val="tab"/>
      <w:lvlText w:val="%7."/>
      <w:lvlJc w:val="left"/>
      <w:pPr>
        <w:pStyle w:val="897"/>
        <w:ind w:left="3422" w:hanging="420"/>
      </w:pPr>
    </w:lvl>
    <w:lvl w:ilvl="7">
      <w:start w:val="1"/>
      <w:numFmt w:val="lowerLetter"/>
      <w:isLgl w:val="false"/>
      <w:suff w:val="tab"/>
      <w:lvlText w:val="%8)"/>
      <w:lvlJc w:val="left"/>
      <w:pPr>
        <w:pStyle w:val="897"/>
        <w:ind w:left="3842" w:hanging="420"/>
      </w:pPr>
    </w:lvl>
    <w:lvl w:ilvl="8">
      <w:start w:val="1"/>
      <w:numFmt w:val="lowerRoman"/>
      <w:isLgl w:val="false"/>
      <w:suff w:val="tab"/>
      <w:lvlText w:val="%9."/>
      <w:lvlJc w:val="right"/>
      <w:pPr>
        <w:pStyle w:val="897"/>
        <w:ind w:left="4262" w:hanging="420"/>
      </w:pPr>
    </w:lvl>
  </w:abstractNum>
  <w:abstractNum w:abstractNumId="3">
    <w:multiLevelType w:val="hybridMultilevel"/>
    <w:lvl w:ilvl="0">
      <w:start w:val="1"/>
      <w:numFmt w:val="decimal"/>
      <w:pStyle w:val="1087"/>
      <w:isLgl w:val="false"/>
      <w:suff w:val="tab"/>
      <w:lvlText w:val="%1."/>
      <w:lvlJc w:val="left"/>
      <w:pPr>
        <w:pStyle w:val="8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8"/>
      <w:isLgl w:val="false"/>
      <w:suff w:val="nothing"/>
      <w:lvlText w:val="%1　"/>
      <w:lvlJc w:val="left"/>
      <w:pPr>
        <w:pStyle w:val="89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7"/>
        <w:ind w:left="-25" w:firstLine="0"/>
      </w:pPr>
      <w:rPr>
        <w:rFonts w:ascii="Times New Roman" w:hAnsi="Times New Roman" w:eastAsia="黑体"/>
        <w:b/>
        <w:i w:val="0"/>
        <w:sz w:val="28"/>
      </w:rPr>
    </w:lvl>
    <w:lvl w:ilvl="3">
      <w:start w:val="1"/>
      <w:numFmt w:val="decimal"/>
      <w:pStyle w:val="1095"/>
      <w:isLgl w:val="false"/>
      <w:suff w:val="nothing"/>
      <w:lvlText w:val="%1.%2.%3.%4　"/>
      <w:lvlJc w:val="left"/>
      <w:pPr>
        <w:pStyle w:val="89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7"/>
        <w:ind w:left="-25" w:firstLine="0"/>
      </w:pPr>
      <w:rPr>
        <w:rFonts w:ascii="Times New Roman" w:hAnsi="Times New Roman" w:eastAsia="宋体"/>
        <w:b/>
        <w:i w:val="0"/>
        <w:sz w:val="28"/>
      </w:rPr>
    </w:lvl>
    <w:lvl w:ilvl="6">
      <w:start w:val="1"/>
      <w:numFmt w:val="lowerLetter"/>
      <w:pStyle w:val="1084"/>
      <w:isLgl w:val="false"/>
      <w:suff w:val="tab"/>
      <w:lvlText w:val="%7) "/>
      <w:lvlJc w:val="left"/>
      <w:pPr>
        <w:pStyle w:val="897"/>
        <w:ind w:left="-125" w:firstLine="400"/>
        <w:tabs>
          <w:tab w:val="num" w:pos="635" w:leader="none"/>
        </w:tabs>
      </w:pPr>
      <w:rPr>
        <w:rFonts w:ascii="Times New Roman" w:hAnsi="Times New Roman" w:eastAsia="宋体"/>
        <w:b/>
        <w:i w:val="0"/>
        <w:color w:val="000000"/>
        <w:sz w:val="28"/>
        <w:u w:val="none"/>
      </w:rPr>
    </w:lvl>
    <w:lvl w:ilvl="7">
      <w:start w:val="1"/>
      <w:numFmt w:val="decimal"/>
      <w:pStyle w:val="1123"/>
      <w:isLgl w:val="false"/>
      <w:suff w:val="tab"/>
      <w:lvlText w:val="%8) "/>
      <w:lvlJc w:val="left"/>
      <w:pPr>
        <w:pStyle w:val="8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97"/>
        <w:ind w:left="768" w:hanging="360"/>
        <w:tabs>
          <w:tab w:val="num" w:pos="768" w:leader="none"/>
        </w:tabs>
      </w:pPr>
      <w:rPr>
        <w:rFonts w:hint="eastAsia"/>
      </w:rPr>
    </w:lvl>
    <w:lvl w:ilvl="1">
      <w:start w:val="1"/>
      <w:numFmt w:val="decimal"/>
      <w:pStyle w:val="1102"/>
      <w:isLgl w:val="false"/>
      <w:suff w:val="tab"/>
      <w:lvlText w:val="%2、"/>
      <w:lvlJc w:val="left"/>
      <w:pPr>
        <w:pStyle w:val="897"/>
        <w:ind w:left="1188" w:hanging="360"/>
        <w:tabs>
          <w:tab w:val="num" w:pos="1188" w:leader="none"/>
        </w:tabs>
      </w:pPr>
      <w:rPr>
        <w:rFonts w:hint="eastAsia"/>
      </w:rPr>
    </w:lvl>
    <w:lvl w:ilvl="2">
      <w:start w:val="1"/>
      <w:numFmt w:val="decimal"/>
      <w:isLgl w:val="false"/>
      <w:suff w:val="tab"/>
      <w:lvlText w:val="（%3）"/>
      <w:lvlJc w:val="left"/>
      <w:pPr>
        <w:pStyle w:val="897"/>
        <w:ind w:left="1968" w:hanging="720"/>
        <w:tabs>
          <w:tab w:val="num" w:pos="1968" w:leader="none"/>
        </w:tabs>
      </w:pPr>
      <w:rPr>
        <w:rFonts w:hint="eastAsia"/>
        <w:u w:val="none"/>
      </w:rPr>
    </w:lvl>
    <w:lvl w:ilvl="3">
      <w:start w:val="1"/>
      <w:numFmt w:val="decimal"/>
      <w:isLgl w:val="false"/>
      <w:suff w:val="tab"/>
      <w:lvlText w:val="%4."/>
      <w:lvlJc w:val="left"/>
      <w:pPr>
        <w:pStyle w:val="897"/>
        <w:ind w:left="2088" w:hanging="420"/>
        <w:tabs>
          <w:tab w:val="num" w:pos="2088" w:leader="none"/>
        </w:tabs>
      </w:pPr>
    </w:lvl>
    <w:lvl w:ilvl="4">
      <w:start w:val="1"/>
      <w:numFmt w:val="lowerLetter"/>
      <w:isLgl w:val="false"/>
      <w:suff w:val="tab"/>
      <w:lvlText w:val="%5)"/>
      <w:lvlJc w:val="left"/>
      <w:pPr>
        <w:pStyle w:val="897"/>
        <w:ind w:left="2508" w:hanging="420"/>
        <w:tabs>
          <w:tab w:val="num" w:pos="2508" w:leader="none"/>
        </w:tabs>
      </w:pPr>
    </w:lvl>
    <w:lvl w:ilvl="5">
      <w:start w:val="1"/>
      <w:numFmt w:val="lowerRoman"/>
      <w:isLgl w:val="false"/>
      <w:suff w:val="tab"/>
      <w:lvlText w:val="%6."/>
      <w:lvlJc w:val="right"/>
      <w:pPr>
        <w:pStyle w:val="897"/>
        <w:ind w:left="2928" w:hanging="420"/>
        <w:tabs>
          <w:tab w:val="num" w:pos="2928" w:leader="none"/>
        </w:tabs>
      </w:pPr>
    </w:lvl>
    <w:lvl w:ilvl="6">
      <w:start w:val="1"/>
      <w:numFmt w:val="decimal"/>
      <w:isLgl w:val="false"/>
      <w:suff w:val="tab"/>
      <w:lvlText w:val="%7."/>
      <w:lvlJc w:val="left"/>
      <w:pPr>
        <w:pStyle w:val="897"/>
        <w:ind w:left="3348" w:hanging="420"/>
        <w:tabs>
          <w:tab w:val="num" w:pos="3348" w:leader="none"/>
        </w:tabs>
      </w:pPr>
    </w:lvl>
    <w:lvl w:ilvl="7">
      <w:start w:val="1"/>
      <w:numFmt w:val="lowerLetter"/>
      <w:isLgl w:val="false"/>
      <w:suff w:val="tab"/>
      <w:lvlText w:val="%8)"/>
      <w:lvlJc w:val="left"/>
      <w:pPr>
        <w:pStyle w:val="897"/>
        <w:ind w:left="3768" w:hanging="420"/>
        <w:tabs>
          <w:tab w:val="num" w:pos="3768" w:leader="none"/>
        </w:tabs>
      </w:pPr>
    </w:lvl>
    <w:lvl w:ilvl="8">
      <w:start w:val="1"/>
      <w:numFmt w:val="lowerRoman"/>
      <w:isLgl w:val="false"/>
      <w:suff w:val="tab"/>
      <w:lvlText w:val="%9."/>
      <w:lvlJc w:val="right"/>
      <w:pPr>
        <w:pStyle w:val="89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97"/>
        <w:ind w:left="900" w:hanging="900"/>
        <w:tabs>
          <w:tab w:val="num" w:pos="900" w:leader="none"/>
        </w:tabs>
      </w:pPr>
      <w:rPr>
        <w:rFonts w:hint="eastAsia"/>
      </w:rPr>
    </w:lvl>
    <w:lvl w:ilvl="1">
      <w:start w:val="1"/>
      <w:numFmt w:val="decimal"/>
      <w:isLgl w:val="false"/>
      <w:suff w:val="tab"/>
      <w:lvlText w:val="%1.%2"/>
      <w:lvlJc w:val="left"/>
      <w:pPr>
        <w:pStyle w:val="8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7"/>
        <w:ind w:left="1980" w:hanging="900"/>
        <w:tabs>
          <w:tab w:val="num" w:pos="1980" w:leader="none"/>
        </w:tabs>
      </w:pPr>
      <w:rPr>
        <w:rFonts w:hint="eastAsia"/>
      </w:rPr>
    </w:lvl>
    <w:lvl w:ilvl="3">
      <w:start w:val="1"/>
      <w:numFmt w:val="decimal"/>
      <w:isLgl w:val="false"/>
      <w:suff w:val="tab"/>
      <w:lvlText w:val="%1.%2.%3.%4"/>
      <w:lvlJc w:val="left"/>
      <w:pPr>
        <w:pStyle w:val="897"/>
        <w:ind w:left="900" w:hanging="900"/>
        <w:tabs>
          <w:tab w:val="num" w:pos="900" w:leader="none"/>
        </w:tabs>
      </w:pPr>
      <w:rPr>
        <w:rFonts w:hint="eastAsia"/>
      </w:rPr>
    </w:lvl>
    <w:lvl w:ilvl="4">
      <w:start w:val="1"/>
      <w:numFmt w:val="decimal"/>
      <w:isLgl w:val="false"/>
      <w:suff w:val="tab"/>
      <w:lvlText w:val="%1.%2.%3.%4.%5"/>
      <w:lvlJc w:val="left"/>
      <w:pPr>
        <w:pStyle w:val="897"/>
        <w:ind w:left="900" w:hanging="900"/>
        <w:tabs>
          <w:tab w:val="num" w:pos="900" w:leader="none"/>
        </w:tabs>
      </w:pPr>
      <w:rPr>
        <w:rFonts w:hint="eastAsia"/>
      </w:rPr>
    </w:lvl>
    <w:lvl w:ilvl="5">
      <w:start w:val="1"/>
      <w:numFmt w:val="decimal"/>
      <w:isLgl w:val="false"/>
      <w:suff w:val="tab"/>
      <w:lvlText w:val="%1.%2.%3.%4.%5.%6"/>
      <w:lvlJc w:val="left"/>
      <w:pPr>
        <w:pStyle w:val="897"/>
        <w:ind w:left="900" w:hanging="900"/>
        <w:tabs>
          <w:tab w:val="num" w:pos="900" w:leader="none"/>
        </w:tabs>
      </w:pPr>
      <w:rPr>
        <w:rFonts w:hint="eastAsia"/>
      </w:rPr>
    </w:lvl>
    <w:lvl w:ilvl="6">
      <w:start w:val="1"/>
      <w:numFmt w:val="decimal"/>
      <w:isLgl w:val="false"/>
      <w:suff w:val="tab"/>
      <w:lvlText w:val="%1.%2.%3.%4.%5.%6.%7"/>
      <w:lvlJc w:val="left"/>
      <w:pPr>
        <w:pStyle w:val="897"/>
        <w:ind w:left="900" w:hanging="900"/>
        <w:tabs>
          <w:tab w:val="num" w:pos="900" w:leader="none"/>
        </w:tabs>
      </w:pPr>
      <w:rPr>
        <w:rFonts w:hint="eastAsia"/>
      </w:rPr>
    </w:lvl>
    <w:lvl w:ilvl="7">
      <w:start w:val="1"/>
      <w:numFmt w:val="decimal"/>
      <w:isLgl w:val="false"/>
      <w:suff w:val="tab"/>
      <w:lvlText w:val="%1.%2.%3.%4.%5.%6.%7.%8"/>
      <w:lvlJc w:val="left"/>
      <w:pPr>
        <w:pStyle w:val="897"/>
        <w:ind w:left="900" w:hanging="900"/>
        <w:tabs>
          <w:tab w:val="num" w:pos="900" w:leader="none"/>
        </w:tabs>
      </w:pPr>
      <w:rPr>
        <w:rFonts w:hint="eastAsia"/>
      </w:rPr>
    </w:lvl>
    <w:lvl w:ilvl="8">
      <w:start w:val="1"/>
      <w:numFmt w:val="decimal"/>
      <w:isLgl w:val="false"/>
      <w:suff w:val="tab"/>
      <w:lvlText w:val="%1.%2.%3.%4.%5.%6.%7.%8.%9"/>
      <w:lvlJc w:val="left"/>
      <w:pPr>
        <w:pStyle w:val="897"/>
        <w:ind w:left="900" w:hanging="900"/>
        <w:tabs>
          <w:tab w:val="num" w:pos="900" w:leader="none"/>
        </w:tabs>
      </w:pPr>
      <w:rPr>
        <w:rFonts w:hint="eastAsia"/>
      </w:rPr>
    </w:lvl>
  </w:abstractNum>
  <w:abstractNum w:abstractNumId="7">
    <w:multiLevelType w:val="hybridMultilevel"/>
    <w:lvl w:ilvl="0">
      <w:start w:val="1"/>
      <w:numFmt w:val="decimal"/>
      <w:pStyle w:val="1138"/>
      <w:isLgl w:val="false"/>
      <w:suff w:val="tab"/>
      <w:lvlText w:val="%1)"/>
      <w:lvlJc w:val="left"/>
      <w:pPr>
        <w:pStyle w:val="897"/>
        <w:ind w:left="420" w:hanging="420"/>
      </w:p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abstractNum w:abstractNumId="8">
    <w:multiLevelType w:val="hybridMultilevel"/>
    <w:lvl w:ilvl="0">
      <w:start w:val="1"/>
      <w:numFmt w:val="decimal"/>
      <w:pStyle w:val="1057"/>
      <w:isLgl w:val="false"/>
      <w:suff w:val="tab"/>
      <w:lvlText w:val="%1"/>
      <w:lvlJc w:val="left"/>
      <w:pPr>
        <w:pStyle w:val="897"/>
        <w:ind w:left="680" w:hanging="680"/>
      </w:pPr>
      <w:rPr>
        <w:rFonts w:hint="eastAsia" w:ascii="宋体" w:hAnsi="宋体" w:eastAsia="宋体"/>
      </w:rPr>
    </w:lvl>
    <w:lvl w:ilvl="1">
      <w:start w:val="1"/>
      <w:numFmt w:val="decimal"/>
      <w:pStyle w:val="1056"/>
      <w:isLgl w:val="false"/>
      <w:suff w:val="tab"/>
      <w:lvlText w:val="%1.%2"/>
      <w:lvlJc w:val="left"/>
      <w:pPr>
        <w:pStyle w:val="897"/>
        <w:ind w:left="851" w:hanging="851"/>
      </w:pPr>
      <w:rPr>
        <w:rFonts w:hint="eastAsia" w:ascii="宋体" w:hAnsi="宋体" w:eastAsia="宋体"/>
        <w:color w:val="000000"/>
      </w:rPr>
    </w:lvl>
    <w:lvl w:ilvl="2">
      <w:start w:val="1"/>
      <w:numFmt w:val="decimal"/>
      <w:pStyle w:val="1055"/>
      <w:isLgl w:val="false"/>
      <w:suff w:val="tab"/>
      <w:lvlText w:val="%1.%2.%3"/>
      <w:lvlJc w:val="left"/>
      <w:pPr>
        <w:pStyle w:val="897"/>
        <w:ind w:left="851" w:hanging="851"/>
      </w:pPr>
      <w:rPr>
        <w:rFonts w:hint="eastAsia"/>
      </w:rPr>
    </w:lvl>
    <w:lvl w:ilvl="3">
      <w:start w:val="1"/>
      <w:numFmt w:val="decimal"/>
      <w:isLgl w:val="false"/>
      <w:suff w:val="tab"/>
      <w:lvlText w:val="%1.%2.%3.%4"/>
      <w:lvlJc w:val="left"/>
      <w:pPr>
        <w:pStyle w:val="897"/>
        <w:ind w:left="680" w:hanging="680"/>
      </w:pPr>
      <w:rPr>
        <w:rFonts w:hint="eastAsia"/>
      </w:rPr>
    </w:lvl>
    <w:lvl w:ilvl="4">
      <w:start w:val="1"/>
      <w:numFmt w:val="decimal"/>
      <w:isLgl w:val="false"/>
      <w:suff w:val="tab"/>
      <w:lvlText w:val="%1.%2.%3.%4.%5"/>
      <w:lvlJc w:val="left"/>
      <w:pPr>
        <w:pStyle w:val="897"/>
        <w:ind w:left="680" w:hanging="680"/>
      </w:pPr>
      <w:rPr>
        <w:rFonts w:hint="eastAsia"/>
      </w:rPr>
    </w:lvl>
    <w:lvl w:ilvl="5">
      <w:start w:val="1"/>
      <w:numFmt w:val="decimal"/>
      <w:isLgl w:val="false"/>
      <w:suff w:val="tab"/>
      <w:lvlText w:val="%1.%2.%3.%4.%5.%6"/>
      <w:lvlJc w:val="left"/>
      <w:pPr>
        <w:pStyle w:val="897"/>
        <w:ind w:left="680" w:hanging="680"/>
      </w:pPr>
      <w:rPr>
        <w:rFonts w:hint="eastAsia"/>
      </w:rPr>
    </w:lvl>
    <w:lvl w:ilvl="6">
      <w:start w:val="1"/>
      <w:numFmt w:val="decimal"/>
      <w:isLgl w:val="false"/>
      <w:suff w:val="tab"/>
      <w:lvlText w:val="%1.%2.%3.%4.%5.%6.%7"/>
      <w:lvlJc w:val="left"/>
      <w:pPr>
        <w:pStyle w:val="897"/>
        <w:ind w:left="680" w:hanging="680"/>
      </w:pPr>
      <w:rPr>
        <w:rFonts w:hint="eastAsia"/>
      </w:rPr>
    </w:lvl>
    <w:lvl w:ilvl="7">
      <w:start w:val="1"/>
      <w:numFmt w:val="decimal"/>
      <w:isLgl w:val="false"/>
      <w:suff w:val="tab"/>
      <w:lvlText w:val="%1.%2.%3.%4.%5.%6.%7.%8"/>
      <w:lvlJc w:val="left"/>
      <w:pPr>
        <w:pStyle w:val="897"/>
        <w:ind w:left="680" w:hanging="680"/>
      </w:pPr>
      <w:rPr>
        <w:rFonts w:hint="eastAsia"/>
      </w:rPr>
    </w:lvl>
    <w:lvl w:ilvl="8">
      <w:start w:val="1"/>
      <w:numFmt w:val="decimal"/>
      <w:isLgl w:val="false"/>
      <w:suff w:val="tab"/>
      <w:lvlText w:val="%1.%2.%3.%4.%5.%6.%7.%8.%9"/>
      <w:lvlJc w:val="left"/>
      <w:pPr>
        <w:pStyle w:val="897"/>
        <w:ind w:left="680" w:hanging="680"/>
      </w:pPr>
      <w:rPr>
        <w:rFonts w:hint="eastAsia"/>
      </w:rPr>
    </w:lvl>
  </w:abstractNum>
  <w:abstractNum w:abstractNumId="9">
    <w:multiLevelType w:val="hybridMultilevel"/>
    <w:lvl w:ilvl="0">
      <w:start w:val="1"/>
      <w:numFmt w:val="decimal"/>
      <w:isLgl w:val="false"/>
      <w:suff w:val="tab"/>
      <w:lvlText w:val="%1"/>
      <w:lvlJc w:val="left"/>
      <w:pPr>
        <w:pStyle w:val="897"/>
        <w:ind w:left="900" w:hanging="900"/>
        <w:tabs>
          <w:tab w:val="num" w:pos="900" w:leader="none"/>
        </w:tabs>
      </w:pPr>
      <w:rPr>
        <w:rFonts w:hint="eastAsia"/>
      </w:rPr>
    </w:lvl>
    <w:lvl w:ilvl="1">
      <w:start w:val="1"/>
      <w:numFmt w:val="decimal"/>
      <w:isLgl w:val="false"/>
      <w:suff w:val="tab"/>
      <w:lvlText w:val="%1.%2"/>
      <w:lvlJc w:val="left"/>
      <w:pPr>
        <w:pStyle w:val="897"/>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97"/>
        <w:ind w:left="1980" w:hanging="900"/>
        <w:tabs>
          <w:tab w:val="num" w:pos="1980" w:leader="none"/>
        </w:tabs>
      </w:pPr>
      <w:rPr>
        <w:rFonts w:hint="eastAsia"/>
      </w:rPr>
    </w:lvl>
    <w:lvl w:ilvl="3">
      <w:start w:val="1"/>
      <w:numFmt w:val="decimal"/>
      <w:isLgl w:val="false"/>
      <w:suff w:val="tab"/>
      <w:lvlText w:val="%1.%2.%3.%4"/>
      <w:lvlJc w:val="left"/>
      <w:pPr>
        <w:pStyle w:val="897"/>
        <w:ind w:left="900" w:hanging="900"/>
        <w:tabs>
          <w:tab w:val="num" w:pos="900" w:leader="none"/>
        </w:tabs>
      </w:pPr>
      <w:rPr>
        <w:rFonts w:hint="eastAsia"/>
      </w:rPr>
    </w:lvl>
    <w:lvl w:ilvl="4">
      <w:start w:val="1"/>
      <w:numFmt w:val="decimal"/>
      <w:isLgl w:val="false"/>
      <w:suff w:val="tab"/>
      <w:lvlText w:val="%1.%2.%3.%4.%5"/>
      <w:lvlJc w:val="left"/>
      <w:pPr>
        <w:pStyle w:val="897"/>
        <w:ind w:left="900" w:hanging="900"/>
        <w:tabs>
          <w:tab w:val="num" w:pos="900" w:leader="none"/>
        </w:tabs>
      </w:pPr>
      <w:rPr>
        <w:rFonts w:hint="eastAsia"/>
      </w:rPr>
    </w:lvl>
    <w:lvl w:ilvl="5">
      <w:start w:val="1"/>
      <w:numFmt w:val="decimal"/>
      <w:isLgl w:val="false"/>
      <w:suff w:val="tab"/>
      <w:lvlText w:val="%1.%2.%3.%4.%5.%6"/>
      <w:lvlJc w:val="left"/>
      <w:pPr>
        <w:pStyle w:val="897"/>
        <w:ind w:left="900" w:hanging="900"/>
        <w:tabs>
          <w:tab w:val="num" w:pos="900" w:leader="none"/>
        </w:tabs>
      </w:pPr>
      <w:rPr>
        <w:rFonts w:hint="eastAsia"/>
      </w:rPr>
    </w:lvl>
    <w:lvl w:ilvl="6">
      <w:start w:val="1"/>
      <w:numFmt w:val="decimal"/>
      <w:isLgl w:val="false"/>
      <w:suff w:val="tab"/>
      <w:lvlText w:val="%1.%2.%3.%4.%5.%6.%7"/>
      <w:lvlJc w:val="left"/>
      <w:pPr>
        <w:pStyle w:val="897"/>
        <w:ind w:left="900" w:hanging="900"/>
        <w:tabs>
          <w:tab w:val="num" w:pos="900" w:leader="none"/>
        </w:tabs>
      </w:pPr>
      <w:rPr>
        <w:rFonts w:hint="eastAsia"/>
      </w:rPr>
    </w:lvl>
    <w:lvl w:ilvl="7">
      <w:start w:val="1"/>
      <w:numFmt w:val="decimal"/>
      <w:isLgl w:val="false"/>
      <w:suff w:val="tab"/>
      <w:lvlText w:val="%1.%2.%3.%4.%5.%6.%7.%8"/>
      <w:lvlJc w:val="left"/>
      <w:pPr>
        <w:pStyle w:val="897"/>
        <w:ind w:left="900" w:hanging="900"/>
        <w:tabs>
          <w:tab w:val="num" w:pos="900" w:leader="none"/>
        </w:tabs>
      </w:pPr>
      <w:rPr>
        <w:rFonts w:hint="eastAsia"/>
      </w:rPr>
    </w:lvl>
    <w:lvl w:ilvl="8">
      <w:start w:val="1"/>
      <w:numFmt w:val="decimal"/>
      <w:isLgl w:val="false"/>
      <w:suff w:val="tab"/>
      <w:lvlText w:val="%1.%2.%3.%4.%5.%6.%7.%8.%9"/>
      <w:lvlJc w:val="left"/>
      <w:pPr>
        <w:pStyle w:val="897"/>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97"/>
        <w:ind w:left="900" w:hanging="900"/>
        <w:tabs>
          <w:tab w:val="num" w:pos="900" w:leader="none"/>
        </w:tabs>
      </w:pPr>
      <w:rPr>
        <w:rFonts w:hint="eastAsia"/>
      </w:rPr>
    </w:lvl>
    <w:lvl w:ilvl="1">
      <w:start w:val="1"/>
      <w:numFmt w:val="decimal"/>
      <w:isLgl w:val="false"/>
      <w:suff w:val="tab"/>
      <w:lvlText w:val="%1.%2"/>
      <w:lvlJc w:val="left"/>
      <w:pPr>
        <w:pStyle w:val="8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7"/>
        <w:ind w:left="1980" w:hanging="900"/>
        <w:tabs>
          <w:tab w:val="num" w:pos="1980" w:leader="none"/>
        </w:tabs>
      </w:pPr>
      <w:rPr>
        <w:rFonts w:hint="eastAsia"/>
      </w:rPr>
    </w:lvl>
    <w:lvl w:ilvl="3">
      <w:start w:val="1"/>
      <w:numFmt w:val="decimal"/>
      <w:isLgl w:val="false"/>
      <w:suff w:val="tab"/>
      <w:lvlText w:val="%1.%2.%3.%4"/>
      <w:lvlJc w:val="left"/>
      <w:pPr>
        <w:pStyle w:val="897"/>
        <w:ind w:left="900" w:hanging="900"/>
        <w:tabs>
          <w:tab w:val="num" w:pos="900" w:leader="none"/>
        </w:tabs>
      </w:pPr>
      <w:rPr>
        <w:rFonts w:hint="eastAsia"/>
      </w:rPr>
    </w:lvl>
    <w:lvl w:ilvl="4">
      <w:start w:val="1"/>
      <w:numFmt w:val="decimal"/>
      <w:isLgl w:val="false"/>
      <w:suff w:val="tab"/>
      <w:lvlText w:val="%1.%2.%3.%4.%5"/>
      <w:lvlJc w:val="left"/>
      <w:pPr>
        <w:pStyle w:val="897"/>
        <w:ind w:left="900" w:hanging="900"/>
        <w:tabs>
          <w:tab w:val="num" w:pos="900" w:leader="none"/>
        </w:tabs>
      </w:pPr>
      <w:rPr>
        <w:rFonts w:hint="eastAsia"/>
      </w:rPr>
    </w:lvl>
    <w:lvl w:ilvl="5">
      <w:start w:val="1"/>
      <w:numFmt w:val="decimal"/>
      <w:isLgl w:val="false"/>
      <w:suff w:val="tab"/>
      <w:lvlText w:val="%1.%2.%3.%4.%5.%6"/>
      <w:lvlJc w:val="left"/>
      <w:pPr>
        <w:pStyle w:val="897"/>
        <w:ind w:left="900" w:hanging="900"/>
        <w:tabs>
          <w:tab w:val="num" w:pos="900" w:leader="none"/>
        </w:tabs>
      </w:pPr>
      <w:rPr>
        <w:rFonts w:hint="eastAsia"/>
      </w:rPr>
    </w:lvl>
    <w:lvl w:ilvl="6">
      <w:start w:val="1"/>
      <w:numFmt w:val="decimal"/>
      <w:isLgl w:val="false"/>
      <w:suff w:val="tab"/>
      <w:lvlText w:val="%1.%2.%3.%4.%5.%6.%7"/>
      <w:lvlJc w:val="left"/>
      <w:pPr>
        <w:pStyle w:val="897"/>
        <w:ind w:left="900" w:hanging="900"/>
        <w:tabs>
          <w:tab w:val="num" w:pos="900" w:leader="none"/>
        </w:tabs>
      </w:pPr>
      <w:rPr>
        <w:rFonts w:hint="eastAsia"/>
      </w:rPr>
    </w:lvl>
    <w:lvl w:ilvl="7">
      <w:start w:val="1"/>
      <w:numFmt w:val="decimal"/>
      <w:isLgl w:val="false"/>
      <w:suff w:val="tab"/>
      <w:lvlText w:val="%1.%2.%3.%4.%5.%6.%7.%8"/>
      <w:lvlJc w:val="left"/>
      <w:pPr>
        <w:pStyle w:val="897"/>
        <w:ind w:left="900" w:hanging="900"/>
        <w:tabs>
          <w:tab w:val="num" w:pos="900" w:leader="none"/>
        </w:tabs>
      </w:pPr>
      <w:rPr>
        <w:rFonts w:hint="eastAsia"/>
      </w:rPr>
    </w:lvl>
    <w:lvl w:ilvl="8">
      <w:start w:val="1"/>
      <w:numFmt w:val="decimal"/>
      <w:isLgl w:val="false"/>
      <w:suff w:val="tab"/>
      <w:lvlText w:val="%1.%2.%3.%4.%5.%6.%7.%8.%9"/>
      <w:lvlJc w:val="left"/>
      <w:pPr>
        <w:pStyle w:val="89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8"/>
  </w:num>
  <w:num w:numId="2">
    <w:abstractNumId w:val="2"/>
  </w:num>
  <w:num w:numId="3">
    <w:abstractNumId w:val="4"/>
  </w:num>
  <w:num w:numId="4">
    <w:abstractNumId w:val="3"/>
  </w:num>
  <w:num w:numId="5">
    <w:abstractNumId w:val="5"/>
  </w:num>
  <w:num w:numId="6">
    <w:abstractNumId w:val="1"/>
  </w:num>
  <w:num w:numId="7">
    <w:abstractNumId w:val="7"/>
  </w:num>
  <w:num w:numId="8">
    <w:abstractNumId w:val="6"/>
  </w:num>
  <w:num w:numId="9">
    <w:abstractNumId w:val="10"/>
  </w:num>
  <w:num w:numId="10">
    <w:abstractNumId w:val="0"/>
  </w:num>
  <w:num w:numId="11">
    <w:abstractNumId w:val="9"/>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9"/>
    <w:link w:val="897"/>
    <w:qFormat/>
    <w:pPr>
      <w:jc w:val="both"/>
      <w:widowControl w:val="off"/>
    </w:pPr>
    <w:rPr>
      <w:sz w:val="21"/>
      <w:szCs w:val="24"/>
      <w:lang w:val="en-US" w:eastAsia="zh-CN" w:bidi="ar-SA"/>
    </w:rPr>
  </w:style>
  <w:style w:type="paragraph" w:styleId="898">
    <w:name w:val="标题 1"/>
    <w:basedOn w:val="897"/>
    <w:next w:val="897"/>
    <w:link w:val="910"/>
    <w:qFormat/>
    <w:pPr>
      <w:jc w:val="center"/>
      <w:keepLines/>
      <w:keepNext/>
      <w:spacing w:before="240" w:after="120" w:line="300" w:lineRule="auto"/>
      <w:outlineLvl w:val="0"/>
    </w:pPr>
    <w:rPr>
      <w:rFonts w:ascii="宋体"/>
      <w:b/>
      <w:sz w:val="32"/>
      <w:szCs w:val="20"/>
    </w:rPr>
  </w:style>
  <w:style w:type="paragraph" w:styleId="899">
    <w:name w:val="标题 2"/>
    <w:basedOn w:val="897"/>
    <w:next w:val="912"/>
    <w:link w:val="911"/>
    <w:qFormat/>
    <w:pPr>
      <w:jc w:val="center"/>
      <w:keepLines/>
      <w:keepNext/>
      <w:spacing w:before="120" w:line="300" w:lineRule="auto"/>
      <w:outlineLvl w:val="1"/>
    </w:pPr>
    <w:rPr>
      <w:rFonts w:ascii="Arial" w:hAnsi="Arial" w:eastAsia="黑体"/>
      <w:b/>
      <w:sz w:val="30"/>
      <w:szCs w:val="20"/>
    </w:rPr>
  </w:style>
  <w:style w:type="paragraph" w:styleId="900">
    <w:name w:val="标题 3"/>
    <w:basedOn w:val="897"/>
    <w:next w:val="897"/>
    <w:link w:val="914"/>
    <w:qFormat/>
    <w:pPr>
      <w:jc w:val="left"/>
      <w:keepLines/>
      <w:keepNext/>
      <w:spacing w:before="360" w:after="120"/>
      <w:outlineLvl w:val="2"/>
    </w:pPr>
    <w:rPr>
      <w:rFonts w:ascii="宋体"/>
      <w:b/>
      <w:sz w:val="24"/>
      <w:szCs w:val="20"/>
      <w:u w:val="single"/>
    </w:rPr>
  </w:style>
  <w:style w:type="paragraph" w:styleId="901">
    <w:name w:val="标题 4"/>
    <w:basedOn w:val="897"/>
    <w:next w:val="897"/>
    <w:link w:val="915"/>
    <w:qFormat/>
    <w:pPr>
      <w:keepLines/>
      <w:keepNext/>
      <w:spacing w:before="280" w:after="290" w:line="376" w:lineRule="atLeast"/>
      <w:outlineLvl w:val="3"/>
    </w:pPr>
    <w:rPr>
      <w:rFonts w:ascii="Arial" w:hAnsi="Arial" w:eastAsia="黑体"/>
      <w:b/>
      <w:sz w:val="28"/>
      <w:szCs w:val="20"/>
    </w:rPr>
  </w:style>
  <w:style w:type="paragraph" w:styleId="902">
    <w:name w:val="标题 5"/>
    <w:basedOn w:val="897"/>
    <w:next w:val="897"/>
    <w:link w:val="916"/>
    <w:qFormat/>
    <w:pPr>
      <w:keepLines/>
      <w:keepNext/>
      <w:spacing w:before="280" w:after="290" w:line="376" w:lineRule="atLeast"/>
      <w:outlineLvl w:val="4"/>
    </w:pPr>
    <w:rPr>
      <w:b/>
      <w:sz w:val="28"/>
      <w:szCs w:val="20"/>
    </w:rPr>
  </w:style>
  <w:style w:type="paragraph" w:styleId="903">
    <w:name w:val="标题 6"/>
    <w:basedOn w:val="897"/>
    <w:next w:val="897"/>
    <w:link w:val="917"/>
    <w:qFormat/>
    <w:pPr>
      <w:keepLines/>
      <w:keepNext/>
      <w:spacing w:before="240" w:after="64" w:line="320" w:lineRule="atLeast"/>
      <w:outlineLvl w:val="5"/>
    </w:pPr>
    <w:rPr>
      <w:rFonts w:ascii="Arial" w:hAnsi="Arial" w:eastAsia="黑体"/>
      <w:b/>
      <w:sz w:val="24"/>
      <w:szCs w:val="20"/>
    </w:rPr>
  </w:style>
  <w:style w:type="paragraph" w:styleId="904">
    <w:name w:val="标题 7"/>
    <w:basedOn w:val="897"/>
    <w:next w:val="897"/>
    <w:link w:val="918"/>
    <w:qFormat/>
    <w:pPr>
      <w:keepLines/>
      <w:keepNext/>
      <w:spacing w:before="240" w:after="64" w:line="320" w:lineRule="atLeast"/>
      <w:outlineLvl w:val="6"/>
    </w:pPr>
    <w:rPr>
      <w:b/>
      <w:sz w:val="24"/>
      <w:szCs w:val="20"/>
    </w:rPr>
  </w:style>
  <w:style w:type="paragraph" w:styleId="905">
    <w:name w:val="标题 8"/>
    <w:basedOn w:val="897"/>
    <w:next w:val="897"/>
    <w:link w:val="919"/>
    <w:qFormat/>
    <w:pPr>
      <w:keepLines/>
      <w:keepNext/>
      <w:spacing w:before="240" w:after="64" w:line="320" w:lineRule="atLeast"/>
      <w:outlineLvl w:val="7"/>
    </w:pPr>
    <w:rPr>
      <w:rFonts w:ascii="Arial" w:hAnsi="Arial" w:eastAsia="黑体"/>
      <w:sz w:val="24"/>
      <w:szCs w:val="20"/>
    </w:rPr>
  </w:style>
  <w:style w:type="paragraph" w:styleId="906">
    <w:name w:val="标题 9"/>
    <w:basedOn w:val="897"/>
    <w:next w:val="897"/>
    <w:link w:val="920"/>
    <w:qFormat/>
    <w:pPr>
      <w:keepLines/>
      <w:keepNext/>
      <w:spacing w:before="240" w:after="64" w:line="320" w:lineRule="atLeast"/>
      <w:outlineLvl w:val="8"/>
    </w:pPr>
    <w:rPr>
      <w:rFonts w:ascii="Arial" w:hAnsi="Arial" w:eastAsia="黑体"/>
      <w:szCs w:val="20"/>
    </w:rPr>
  </w:style>
  <w:style w:type="character" w:styleId="907">
    <w:name w:val="默认段落字体"/>
    <w:next w:val="907"/>
    <w:link w:val="897"/>
    <w:uiPriority w:val="1"/>
    <w:unhideWhenUsed/>
    <w:qFormat/>
  </w:style>
  <w:style w:type="table" w:styleId="908">
    <w:name w:val="普通表格"/>
    <w:next w:val="908"/>
    <w:link w:val="897"/>
    <w:uiPriority w:val="99"/>
    <w:unhideWhenUsed/>
    <w:qFormat/>
    <w:tblPr/>
  </w:style>
  <w:style w:type="paragraph" w:styleId="909">
    <w:name w:val="正文文本11"/>
    <w:basedOn w:val="897"/>
    <w:next w:val="897"/>
    <w:link w:val="897"/>
    <w:qFormat/>
    <w:rPr>
      <w:rFonts w:ascii="楷体_GB2312" w:hAnsi="Arial" w:eastAsia="楷体_GB2312"/>
      <w:sz w:val="28"/>
      <w:szCs w:val="28"/>
    </w:rPr>
  </w:style>
  <w:style w:type="character" w:styleId="910">
    <w:name w:val="标题 1 字符"/>
    <w:next w:val="910"/>
    <w:link w:val="898"/>
    <w:qFormat/>
    <w:rPr>
      <w:rFonts w:ascii="宋体"/>
      <w:b/>
      <w:sz w:val="32"/>
    </w:rPr>
  </w:style>
  <w:style w:type="character" w:styleId="911">
    <w:name w:val="标题 2 字符"/>
    <w:next w:val="911"/>
    <w:link w:val="899"/>
    <w:qFormat/>
    <w:rPr>
      <w:rFonts w:ascii="Arial" w:hAnsi="Arial" w:eastAsia="黑体"/>
      <w:b/>
      <w:sz w:val="30"/>
      <w:lang w:val="en-US" w:eastAsia="zh-CN" w:bidi="ar-SA"/>
    </w:rPr>
  </w:style>
  <w:style w:type="paragraph" w:styleId="912">
    <w:name w:val="正文缩进"/>
    <w:basedOn w:val="897"/>
    <w:next w:val="912"/>
    <w:link w:val="913"/>
    <w:qFormat/>
    <w:pPr>
      <w:ind w:firstLine="420"/>
      <w:jc w:val="left"/>
    </w:pPr>
    <w:rPr>
      <w:rFonts w:ascii="宋体"/>
      <w:sz w:val="24"/>
    </w:rPr>
  </w:style>
  <w:style w:type="character" w:styleId="913">
    <w:name w:val="正文缩进 字符"/>
    <w:next w:val="913"/>
    <w:link w:val="912"/>
    <w:qFormat/>
    <w:rPr>
      <w:rFonts w:ascii="宋体" w:eastAsia="宋体"/>
      <w:sz w:val="24"/>
      <w:szCs w:val="24"/>
      <w:lang w:val="en-US" w:eastAsia="zh-CN" w:bidi="ar-SA"/>
    </w:rPr>
  </w:style>
  <w:style w:type="character" w:styleId="914">
    <w:name w:val="标题 3 字符"/>
    <w:next w:val="914"/>
    <w:link w:val="900"/>
    <w:qFormat/>
    <w:rPr>
      <w:rFonts w:ascii="宋体" w:eastAsia="宋体"/>
      <w:b/>
      <w:sz w:val="24"/>
      <w:u w:val="single"/>
      <w:lang w:val="en-US" w:eastAsia="zh-CN" w:bidi="ar-SA"/>
    </w:rPr>
  </w:style>
  <w:style w:type="character" w:styleId="915">
    <w:name w:val="标题 4 字符"/>
    <w:next w:val="915"/>
    <w:link w:val="901"/>
    <w:qFormat/>
    <w:rPr>
      <w:rFonts w:ascii="Arial" w:hAnsi="Arial" w:eastAsia="黑体"/>
      <w:b/>
      <w:sz w:val="28"/>
    </w:rPr>
  </w:style>
  <w:style w:type="character" w:styleId="916">
    <w:name w:val="标题 5 字符"/>
    <w:next w:val="916"/>
    <w:link w:val="902"/>
    <w:qFormat/>
    <w:rPr>
      <w:b/>
      <w:sz w:val="28"/>
    </w:rPr>
  </w:style>
  <w:style w:type="character" w:styleId="917">
    <w:name w:val="标题 6 字符"/>
    <w:next w:val="917"/>
    <w:link w:val="903"/>
    <w:qFormat/>
    <w:rPr>
      <w:rFonts w:ascii="Arial" w:hAnsi="Arial" w:eastAsia="黑体"/>
      <w:b/>
      <w:sz w:val="24"/>
    </w:rPr>
  </w:style>
  <w:style w:type="character" w:styleId="918">
    <w:name w:val="标题 7 字符"/>
    <w:next w:val="918"/>
    <w:link w:val="904"/>
    <w:qFormat/>
    <w:rPr>
      <w:b/>
      <w:sz w:val="24"/>
    </w:rPr>
  </w:style>
  <w:style w:type="character" w:styleId="919">
    <w:name w:val="标题 8 字符"/>
    <w:next w:val="919"/>
    <w:link w:val="905"/>
    <w:qFormat/>
    <w:rPr>
      <w:rFonts w:ascii="Arial" w:hAnsi="Arial" w:eastAsia="黑体"/>
      <w:sz w:val="24"/>
    </w:rPr>
  </w:style>
  <w:style w:type="character" w:styleId="920">
    <w:name w:val="标题 9 字符"/>
    <w:next w:val="920"/>
    <w:link w:val="906"/>
    <w:qFormat/>
    <w:rPr>
      <w:rFonts w:ascii="Arial" w:hAnsi="Arial" w:eastAsia="黑体"/>
      <w:sz w:val="21"/>
    </w:rPr>
  </w:style>
  <w:style w:type="paragraph" w:styleId="921">
    <w:name w:val="目录 7"/>
    <w:basedOn w:val="897"/>
    <w:next w:val="897"/>
    <w:link w:val="897"/>
    <w:qFormat/>
    <w:pPr>
      <w:ind w:left="2520"/>
    </w:pPr>
  </w:style>
  <w:style w:type="paragraph" w:styleId="922">
    <w:name w:val="引文目录"/>
    <w:basedOn w:val="897"/>
    <w:next w:val="897"/>
    <w:link w:val="897"/>
    <w:uiPriority w:val="99"/>
    <w:qFormat/>
    <w:pPr>
      <w:ind w:left="420"/>
    </w:pPr>
  </w:style>
  <w:style w:type="paragraph" w:styleId="923">
    <w:name w:val="题注"/>
    <w:basedOn w:val="897"/>
    <w:next w:val="897"/>
    <w:link w:val="897"/>
    <w:qFormat/>
    <w:pPr>
      <w:spacing w:line="480" w:lineRule="auto"/>
    </w:pPr>
    <w:rPr>
      <w:rFonts w:ascii="华文中宋" w:hAnsi="华文中宋" w:eastAsia="华文中宋"/>
      <w:sz w:val="36"/>
      <w:szCs w:val="20"/>
    </w:rPr>
  </w:style>
  <w:style w:type="paragraph" w:styleId="924">
    <w:name w:val="文档结构图"/>
    <w:basedOn w:val="897"/>
    <w:next w:val="924"/>
    <w:link w:val="925"/>
    <w:qFormat/>
    <w:pPr>
      <w:shd w:val="clear" w:color="auto" w:fill="000080"/>
    </w:pPr>
  </w:style>
  <w:style w:type="character" w:styleId="925">
    <w:name w:val="文档结构图 字符"/>
    <w:next w:val="925"/>
    <w:link w:val="924"/>
    <w:qFormat/>
    <w:rPr>
      <w:sz w:val="21"/>
      <w:szCs w:val="24"/>
      <w:shd w:val="clear" w:color="auto" w:fill="000080"/>
    </w:rPr>
  </w:style>
  <w:style w:type="paragraph" w:styleId="926">
    <w:name w:val="批注文字"/>
    <w:basedOn w:val="897"/>
    <w:next w:val="926"/>
    <w:link w:val="927"/>
    <w:uiPriority w:val="99"/>
    <w:qFormat/>
    <w:pPr>
      <w:jc w:val="left"/>
    </w:pPr>
  </w:style>
  <w:style w:type="character" w:styleId="927">
    <w:name w:val="批注文字 字符1"/>
    <w:next w:val="927"/>
    <w:link w:val="926"/>
    <w:uiPriority w:val="99"/>
    <w:qFormat/>
    <w:rPr>
      <w:sz w:val="21"/>
      <w:szCs w:val="24"/>
    </w:rPr>
  </w:style>
  <w:style w:type="paragraph" w:styleId="928">
    <w:name w:val="正文文本 3"/>
    <w:basedOn w:val="897"/>
    <w:next w:val="928"/>
    <w:link w:val="929"/>
    <w:qFormat/>
    <w:pPr>
      <w:spacing w:after="120"/>
    </w:pPr>
    <w:rPr>
      <w:sz w:val="16"/>
      <w:szCs w:val="16"/>
    </w:rPr>
  </w:style>
  <w:style w:type="character" w:styleId="929">
    <w:name w:val="正文文本 3 字符"/>
    <w:next w:val="929"/>
    <w:link w:val="928"/>
    <w:qFormat/>
    <w:rPr>
      <w:sz w:val="16"/>
      <w:szCs w:val="16"/>
    </w:rPr>
  </w:style>
  <w:style w:type="paragraph" w:styleId="930">
    <w:name w:val="正文文本"/>
    <w:basedOn w:val="897"/>
    <w:next w:val="897"/>
    <w:link w:val="931"/>
    <w:qFormat/>
    <w:pPr>
      <w:spacing w:before="120" w:line="22" w:lineRule="atLeast"/>
      <w:tabs>
        <w:tab w:val="left" w:pos="567" w:leader="none"/>
      </w:tabs>
    </w:pPr>
    <w:rPr>
      <w:rFonts w:ascii="宋体" w:hAnsi="宋体"/>
      <w:sz w:val="24"/>
    </w:rPr>
  </w:style>
  <w:style w:type="character" w:styleId="931">
    <w:name w:val="正文文本 字符"/>
    <w:next w:val="931"/>
    <w:link w:val="930"/>
    <w:qFormat/>
    <w:rPr>
      <w:rFonts w:ascii="宋体" w:hAnsi="宋体"/>
      <w:sz w:val="24"/>
      <w:szCs w:val="24"/>
    </w:rPr>
  </w:style>
  <w:style w:type="paragraph" w:styleId="932">
    <w:name w:val="正文文本缩进"/>
    <w:basedOn w:val="897"/>
    <w:next w:val="932"/>
    <w:link w:val="933"/>
    <w:qFormat/>
    <w:pPr>
      <w:ind w:firstLine="570"/>
      <w:spacing w:line="360" w:lineRule="auto"/>
    </w:pPr>
    <w:rPr>
      <w:sz w:val="24"/>
    </w:rPr>
  </w:style>
  <w:style w:type="character" w:styleId="933">
    <w:name w:val="正文文本缩进 字符"/>
    <w:next w:val="933"/>
    <w:link w:val="932"/>
    <w:qFormat/>
    <w:rPr>
      <w:rFonts w:eastAsia="宋体"/>
      <w:sz w:val="24"/>
      <w:szCs w:val="24"/>
      <w:lang w:val="en-US" w:eastAsia="zh-CN" w:bidi="ar-SA"/>
    </w:rPr>
  </w:style>
  <w:style w:type="paragraph" w:styleId="934">
    <w:name w:val="列表 2"/>
    <w:basedOn w:val="897"/>
    <w:next w:val="934"/>
    <w:link w:val="897"/>
    <w:qFormat/>
    <w:pPr>
      <w:ind w:left="100" w:hanging="200"/>
    </w:pPr>
  </w:style>
  <w:style w:type="paragraph" w:styleId="935">
    <w:name w:val="文本块"/>
    <w:basedOn w:val="897"/>
    <w:next w:val="935"/>
    <w:link w:val="897"/>
    <w:qFormat/>
    <w:pPr>
      <w:ind w:left="480" w:right="-341" w:firstLine="513"/>
      <w:widowControl/>
    </w:pPr>
    <w:rPr>
      <w:sz w:val="24"/>
      <w:szCs w:val="20"/>
    </w:rPr>
  </w:style>
  <w:style w:type="paragraph" w:styleId="936">
    <w:name w:val="目录 5"/>
    <w:basedOn w:val="897"/>
    <w:next w:val="897"/>
    <w:link w:val="897"/>
    <w:qFormat/>
    <w:pPr>
      <w:ind w:left="1680"/>
    </w:pPr>
  </w:style>
  <w:style w:type="paragraph" w:styleId="937">
    <w:name w:val="目录 3"/>
    <w:basedOn w:val="897"/>
    <w:next w:val="897"/>
    <w:link w:val="897"/>
    <w:uiPriority w:val="39"/>
    <w:qFormat/>
    <w:pPr>
      <w:ind w:left="840"/>
    </w:pPr>
  </w:style>
  <w:style w:type="paragraph" w:styleId="938">
    <w:name w:val="纯文本"/>
    <w:basedOn w:val="897"/>
    <w:next w:val="938"/>
    <w:link w:val="939"/>
    <w:qFormat/>
    <w:rPr>
      <w:rFonts w:hint="eastAsia" w:ascii="宋体" w:hAnsi="Courier New"/>
      <w:szCs w:val="20"/>
    </w:rPr>
  </w:style>
  <w:style w:type="character" w:styleId="939">
    <w:name w:val="纯文本 字符2"/>
    <w:next w:val="939"/>
    <w:link w:val="938"/>
    <w:qFormat/>
    <w:rPr>
      <w:rFonts w:hint="eastAsia" w:ascii="宋体" w:hAnsi="Courier New" w:eastAsia="宋体" w:cs="宋体"/>
      <w:sz w:val="21"/>
    </w:rPr>
  </w:style>
  <w:style w:type="paragraph" w:styleId="940">
    <w:name w:val="目录 8"/>
    <w:basedOn w:val="897"/>
    <w:next w:val="897"/>
    <w:link w:val="897"/>
    <w:qFormat/>
    <w:pPr>
      <w:ind w:left="2940"/>
    </w:pPr>
  </w:style>
  <w:style w:type="paragraph" w:styleId="941">
    <w:name w:val="日期"/>
    <w:basedOn w:val="897"/>
    <w:next w:val="897"/>
    <w:link w:val="942"/>
    <w:qFormat/>
    <w:pPr>
      <w:ind w:left="100"/>
    </w:pPr>
    <w:rPr>
      <w:rFonts w:ascii="仿宋_GB2312" w:hAnsi="宋体" w:eastAsia="仿宋_GB2312"/>
      <w:color w:val="000000"/>
      <w:sz w:val="24"/>
    </w:rPr>
  </w:style>
  <w:style w:type="character" w:styleId="942">
    <w:name w:val="日期 字符"/>
    <w:next w:val="942"/>
    <w:link w:val="941"/>
    <w:qFormat/>
    <w:rPr>
      <w:rFonts w:ascii="仿宋_GB2312" w:hAnsi="宋体" w:eastAsia="仿宋_GB2312"/>
      <w:color w:val="000000"/>
      <w:sz w:val="24"/>
      <w:szCs w:val="24"/>
    </w:rPr>
  </w:style>
  <w:style w:type="paragraph" w:styleId="943">
    <w:name w:val="正文文本缩进 2"/>
    <w:basedOn w:val="897"/>
    <w:next w:val="943"/>
    <w:link w:val="944"/>
    <w:qFormat/>
    <w:pPr>
      <w:ind w:firstLine="480"/>
    </w:pPr>
    <w:rPr>
      <w:rFonts w:ascii="仿宋_GB2312" w:eastAsia="仿宋_GB2312"/>
      <w:sz w:val="24"/>
    </w:rPr>
  </w:style>
  <w:style w:type="character" w:styleId="944">
    <w:name w:val="正文文本缩进 2 字符"/>
    <w:next w:val="944"/>
    <w:link w:val="943"/>
    <w:qFormat/>
    <w:rPr>
      <w:rFonts w:ascii="仿宋_GB2312" w:eastAsia="仿宋_GB2312"/>
      <w:sz w:val="24"/>
      <w:szCs w:val="24"/>
    </w:rPr>
  </w:style>
  <w:style w:type="paragraph" w:styleId="945">
    <w:name w:val="批注框文本"/>
    <w:basedOn w:val="897"/>
    <w:next w:val="945"/>
    <w:link w:val="946"/>
    <w:qFormat/>
    <w:rPr>
      <w:sz w:val="18"/>
      <w:szCs w:val="18"/>
    </w:rPr>
  </w:style>
  <w:style w:type="character" w:styleId="946">
    <w:name w:val="批注框文本 字符"/>
    <w:next w:val="946"/>
    <w:link w:val="945"/>
    <w:qFormat/>
    <w:rPr>
      <w:sz w:val="18"/>
      <w:szCs w:val="18"/>
    </w:rPr>
  </w:style>
  <w:style w:type="paragraph" w:styleId="947">
    <w:name w:val="页脚"/>
    <w:basedOn w:val="897"/>
    <w:next w:val="947"/>
    <w:link w:val="948"/>
    <w:uiPriority w:val="99"/>
    <w:qFormat/>
    <w:pPr>
      <w:jc w:val="left"/>
      <w:tabs>
        <w:tab w:val="center" w:pos="4153" w:leader="none"/>
        <w:tab w:val="right" w:pos="8306" w:leader="none"/>
      </w:tabs>
    </w:pPr>
    <w:rPr>
      <w:rFonts w:ascii="宋体"/>
      <w:sz w:val="18"/>
      <w:szCs w:val="20"/>
    </w:rPr>
  </w:style>
  <w:style w:type="character" w:styleId="948">
    <w:name w:val="页脚 字符"/>
    <w:next w:val="948"/>
    <w:link w:val="947"/>
    <w:uiPriority w:val="99"/>
    <w:qFormat/>
    <w:rPr>
      <w:rFonts w:ascii="宋体" w:eastAsia="宋体"/>
      <w:sz w:val="18"/>
      <w:lang w:val="en-US" w:eastAsia="zh-CN" w:bidi="ar-SA"/>
    </w:rPr>
  </w:style>
  <w:style w:type="paragraph" w:styleId="949">
    <w:name w:val="页眉"/>
    <w:basedOn w:val="897"/>
    <w:next w:val="949"/>
    <w:link w:val="950"/>
    <w:qFormat/>
    <w:pPr>
      <w:jc w:val="center"/>
      <w:tabs>
        <w:tab w:val="center" w:pos="4153" w:leader="none"/>
        <w:tab w:val="right" w:pos="8306" w:leader="none"/>
      </w:tabs>
      <w:pBdr>
        <w:bottom w:val="single" w:color="000000" w:sz="6" w:space="1"/>
      </w:pBdr>
    </w:pPr>
    <w:rPr>
      <w:sz w:val="18"/>
      <w:szCs w:val="18"/>
    </w:rPr>
  </w:style>
  <w:style w:type="character" w:styleId="950">
    <w:name w:val="页眉 字符"/>
    <w:next w:val="950"/>
    <w:link w:val="949"/>
    <w:qFormat/>
    <w:rPr>
      <w:rFonts w:eastAsia="宋体"/>
      <w:sz w:val="18"/>
      <w:szCs w:val="18"/>
      <w:lang w:val="en-US" w:eastAsia="zh-CN" w:bidi="ar-SA"/>
    </w:rPr>
  </w:style>
  <w:style w:type="paragraph" w:styleId="951">
    <w:name w:val="目录 1"/>
    <w:basedOn w:val="897"/>
    <w:next w:val="897"/>
    <w:link w:val="897"/>
    <w:uiPriority w:val="39"/>
    <w:qFormat/>
    <w:pPr>
      <w:spacing w:line="300" w:lineRule="auto"/>
      <w:tabs>
        <w:tab w:val="left" w:pos="1050" w:leader="none"/>
        <w:tab w:val="right" w:pos="8937" w:leader="dot"/>
      </w:tabs>
    </w:pPr>
    <w:rPr>
      <w:rFonts w:ascii="宋体" w:hAnsi="宋体"/>
      <w:b/>
      <w:sz w:val="24"/>
    </w:rPr>
  </w:style>
  <w:style w:type="paragraph" w:styleId="952">
    <w:name w:val="目录 4"/>
    <w:basedOn w:val="897"/>
    <w:next w:val="897"/>
    <w:link w:val="897"/>
    <w:qFormat/>
    <w:pPr>
      <w:ind w:left="1260"/>
    </w:pPr>
  </w:style>
  <w:style w:type="paragraph" w:styleId="953">
    <w:name w:val="目录 6"/>
    <w:basedOn w:val="897"/>
    <w:next w:val="897"/>
    <w:link w:val="897"/>
    <w:qFormat/>
    <w:pPr>
      <w:ind w:left="2100"/>
    </w:pPr>
  </w:style>
  <w:style w:type="paragraph" w:styleId="954">
    <w:name w:val="正文文本缩进 3"/>
    <w:basedOn w:val="897"/>
    <w:next w:val="954"/>
    <w:link w:val="955"/>
    <w:qFormat/>
    <w:pPr>
      <w:ind w:left="720" w:firstLine="480"/>
      <w:jc w:val="left"/>
      <w:spacing w:before="120" w:line="22" w:lineRule="atLeast"/>
    </w:pPr>
    <w:rPr>
      <w:rFonts w:ascii="宋体"/>
      <w:sz w:val="24"/>
      <w:szCs w:val="20"/>
    </w:rPr>
  </w:style>
  <w:style w:type="character" w:styleId="955">
    <w:name w:val="正文文本缩进 3 字符"/>
    <w:next w:val="955"/>
    <w:link w:val="954"/>
    <w:qFormat/>
    <w:rPr>
      <w:rFonts w:ascii="宋体"/>
      <w:sz w:val="24"/>
    </w:rPr>
  </w:style>
  <w:style w:type="paragraph" w:styleId="956">
    <w:name w:val="目录 2"/>
    <w:basedOn w:val="897"/>
    <w:next w:val="897"/>
    <w:link w:val="897"/>
    <w:uiPriority w:val="39"/>
    <w:qFormat/>
    <w:pPr>
      <w:ind w:left="420"/>
      <w:spacing w:line="312" w:lineRule="auto"/>
      <w:tabs>
        <w:tab w:val="right" w:pos="8937" w:leader="dot"/>
      </w:tabs>
    </w:pPr>
  </w:style>
  <w:style w:type="paragraph" w:styleId="957">
    <w:name w:val="目录 9"/>
    <w:basedOn w:val="897"/>
    <w:next w:val="897"/>
    <w:link w:val="897"/>
    <w:qFormat/>
    <w:pPr>
      <w:ind w:left="3360"/>
    </w:pPr>
  </w:style>
  <w:style w:type="paragraph" w:styleId="958">
    <w:name w:val="正文文本 2"/>
    <w:basedOn w:val="897"/>
    <w:next w:val="930"/>
    <w:link w:val="897"/>
    <w:qFormat/>
    <w:pPr>
      <w:jc w:val="both"/>
      <w:spacing w:after="120" w:line="480" w:lineRule="auto"/>
      <w:widowControl w:val="off"/>
    </w:pPr>
    <w:rPr>
      <w:sz w:val="21"/>
    </w:rPr>
  </w:style>
  <w:style w:type="paragraph" w:styleId="959">
    <w:name w:val="HTML 预设格式"/>
    <w:basedOn w:val="897"/>
    <w:next w:val="959"/>
    <w:link w:val="9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0">
    <w:name w:val="HTML 预设格式 字符"/>
    <w:next w:val="960"/>
    <w:link w:val="959"/>
    <w:qFormat/>
    <w:rPr>
      <w:rFonts w:ascii="宋体" w:hAnsi="宋体" w:cs="宋体"/>
      <w:sz w:val="24"/>
      <w:szCs w:val="24"/>
    </w:rPr>
  </w:style>
  <w:style w:type="paragraph" w:styleId="961">
    <w:name w:val="普通(网站)"/>
    <w:basedOn w:val="897"/>
    <w:next w:val="961"/>
    <w:link w:val="897"/>
    <w:uiPriority w:val="99"/>
    <w:unhideWhenUsed/>
    <w:qFormat/>
    <w:pPr>
      <w:jc w:val="left"/>
      <w:spacing w:before="100" w:beforeAutospacing="1" w:after="100" w:afterAutospacing="1"/>
      <w:widowControl/>
    </w:pPr>
    <w:rPr>
      <w:rFonts w:ascii="宋体" w:hAnsi="宋体" w:cs="宋体"/>
      <w:sz w:val="24"/>
    </w:rPr>
  </w:style>
  <w:style w:type="paragraph" w:styleId="962">
    <w:name w:val="索引 1"/>
    <w:basedOn w:val="897"/>
    <w:next w:val="897"/>
    <w:link w:val="897"/>
    <w:qFormat/>
    <w:rPr>
      <w:szCs w:val="20"/>
    </w:rPr>
  </w:style>
  <w:style w:type="paragraph" w:styleId="963">
    <w:name w:val="标题"/>
    <w:basedOn w:val="897"/>
    <w:next w:val="963"/>
    <w:link w:val="964"/>
    <w:qFormat/>
    <w:pPr>
      <w:jc w:val="center"/>
      <w:outlineLvl w:val="0"/>
    </w:pPr>
    <w:rPr>
      <w:b/>
      <w:sz w:val="32"/>
      <w:szCs w:val="20"/>
    </w:rPr>
  </w:style>
  <w:style w:type="character" w:styleId="964">
    <w:name w:val="标题 字符"/>
    <w:next w:val="964"/>
    <w:link w:val="963"/>
    <w:qFormat/>
    <w:rPr>
      <w:b/>
      <w:sz w:val="32"/>
    </w:rPr>
  </w:style>
  <w:style w:type="paragraph" w:styleId="965">
    <w:name w:val="批注主题"/>
    <w:basedOn w:val="926"/>
    <w:next w:val="926"/>
    <w:link w:val="966"/>
    <w:qFormat/>
    <w:rPr>
      <w:b/>
      <w:bCs/>
    </w:rPr>
  </w:style>
  <w:style w:type="character" w:styleId="966">
    <w:name w:val="批注主题 字符"/>
    <w:next w:val="966"/>
    <w:link w:val="965"/>
    <w:qFormat/>
    <w:rPr>
      <w:rFonts w:ascii="Times New Roman" w:hAnsi="Times New Roman" w:eastAsia="宋体" w:cs="Times New Roman"/>
      <w:b/>
      <w:bCs/>
      <w:sz w:val="21"/>
      <w:szCs w:val="24"/>
      <w:lang w:val="en-US" w:eastAsia="zh-CN" w:bidi="ar-SA"/>
    </w:rPr>
  </w:style>
  <w:style w:type="paragraph" w:styleId="967">
    <w:name w:val="正文首行缩进 2"/>
    <w:basedOn w:val="932"/>
    <w:next w:val="967"/>
    <w:link w:val="968"/>
    <w:qFormat/>
    <w:pPr>
      <w:ind w:left="420" w:firstLine="420"/>
      <w:spacing w:after="120" w:line="480" w:lineRule="exact"/>
    </w:pPr>
    <w:rPr>
      <w:szCs w:val="20"/>
    </w:rPr>
  </w:style>
  <w:style w:type="character" w:styleId="968">
    <w:name w:val="正文文本首行缩进 2 字符"/>
    <w:next w:val="968"/>
    <w:link w:val="967"/>
    <w:qFormat/>
    <w:rPr>
      <w:rFonts w:eastAsia="宋体"/>
      <w:sz w:val="24"/>
      <w:szCs w:val="24"/>
      <w:lang w:val="en-US" w:eastAsia="zh-CN" w:bidi="ar-SA"/>
    </w:rPr>
  </w:style>
  <w:style w:type="table" w:styleId="969">
    <w:name w:val="网格型"/>
    <w:basedOn w:val="908"/>
    <w:next w:val="969"/>
    <w:link w:val="897"/>
    <w:uiPriority w:val="39"/>
    <w:qFormat/>
    <w:tblPr/>
  </w:style>
  <w:style w:type="table" w:styleId="970">
    <w:name w:val="中等深浅网格 1 - 强调文字颜色 2"/>
    <w:basedOn w:val="908"/>
    <w:next w:val="970"/>
    <w:link w:val="897"/>
    <w:qFormat/>
    <w:rPr>
      <w:sz w:val="21"/>
      <w:szCs w:val="24"/>
    </w:rPr>
    <w:tblPr/>
  </w:style>
  <w:style w:type="character" w:styleId="971">
    <w:name w:val="要点"/>
    <w:next w:val="971"/>
    <w:link w:val="897"/>
    <w:qFormat/>
    <w:rPr>
      <w:b/>
      <w:bCs/>
    </w:rPr>
  </w:style>
  <w:style w:type="character" w:styleId="972">
    <w:name w:val="页码"/>
    <w:next w:val="972"/>
    <w:link w:val="897"/>
    <w:qFormat/>
  </w:style>
  <w:style w:type="character" w:styleId="973">
    <w:name w:val="已访问的超链接"/>
    <w:basedOn w:val="907"/>
    <w:next w:val="973"/>
    <w:link w:val="897"/>
    <w:qFormat/>
    <w:rPr>
      <w:color w:val="800080"/>
      <w:u w:val="none"/>
    </w:rPr>
  </w:style>
  <w:style w:type="character" w:styleId="974">
    <w:name w:val="强调"/>
    <w:next w:val="974"/>
    <w:link w:val="897"/>
    <w:qFormat/>
    <w:rPr>
      <w:color w:val="cc0033"/>
    </w:rPr>
  </w:style>
  <w:style w:type="character" w:styleId="975">
    <w:name w:val="HTML 定义"/>
    <w:basedOn w:val="907"/>
    <w:next w:val="975"/>
    <w:link w:val="897"/>
    <w:rPr>
      <w:b w:val="0"/>
      <w:bCs w:val="0"/>
      <w:i w:val="0"/>
      <w:iCs w:val="0"/>
    </w:rPr>
  </w:style>
  <w:style w:type="character" w:styleId="976">
    <w:name w:val="HTML 打字机"/>
    <w:basedOn w:val="907"/>
    <w:next w:val="976"/>
    <w:link w:val="897"/>
    <w:rPr>
      <w:rFonts w:ascii="monospace" w:hAnsi="monospace" w:eastAsia="monospace" w:cs="monospace"/>
      <w:sz w:val="20"/>
    </w:rPr>
  </w:style>
  <w:style w:type="character" w:styleId="977">
    <w:name w:val="HTML 缩写"/>
    <w:basedOn w:val="907"/>
    <w:next w:val="977"/>
    <w:link w:val="897"/>
  </w:style>
  <w:style w:type="character" w:styleId="978">
    <w:name w:val="HTML 变量"/>
    <w:basedOn w:val="907"/>
    <w:next w:val="978"/>
    <w:link w:val="897"/>
    <w:rPr>
      <w:b w:val="0"/>
      <w:bCs w:val="0"/>
      <w:i w:val="0"/>
      <w:iCs w:val="0"/>
    </w:rPr>
  </w:style>
  <w:style w:type="character" w:styleId="979">
    <w:name w:val="超链接"/>
    <w:basedOn w:val="907"/>
    <w:next w:val="979"/>
    <w:link w:val="897"/>
    <w:uiPriority w:val="99"/>
    <w:qFormat/>
    <w:rPr>
      <w:color w:val="0000ff"/>
      <w:u w:val="none"/>
    </w:rPr>
  </w:style>
  <w:style w:type="character" w:styleId="980">
    <w:name w:val="HTML 代码"/>
    <w:basedOn w:val="907"/>
    <w:next w:val="980"/>
    <w:link w:val="897"/>
    <w:rPr>
      <w:rFonts w:ascii="monospace" w:hAnsi="monospace" w:eastAsia="monospace" w:cs="monospace"/>
      <w:b w:val="0"/>
      <w:bCs w:val="0"/>
      <w:i w:val="0"/>
      <w:iCs w:val="0"/>
      <w:sz w:val="20"/>
    </w:rPr>
  </w:style>
  <w:style w:type="character" w:styleId="981">
    <w:name w:val="批注引用"/>
    <w:next w:val="981"/>
    <w:link w:val="897"/>
    <w:uiPriority w:val="99"/>
    <w:qFormat/>
    <w:rPr>
      <w:sz w:val="21"/>
      <w:szCs w:val="21"/>
    </w:rPr>
  </w:style>
  <w:style w:type="character" w:styleId="982">
    <w:name w:val="HTML 引文"/>
    <w:next w:val="982"/>
    <w:link w:val="897"/>
    <w:qFormat/>
    <w:rPr>
      <w:i/>
      <w:iCs/>
    </w:rPr>
  </w:style>
  <w:style w:type="character" w:styleId="983">
    <w:name w:val="HTML 键盘"/>
    <w:basedOn w:val="907"/>
    <w:next w:val="983"/>
    <w:link w:val="897"/>
    <w:rPr>
      <w:rFonts w:ascii="monospace" w:hAnsi="monospace" w:eastAsia="monospace" w:cs="monospace"/>
      <w:sz w:val="20"/>
    </w:rPr>
  </w:style>
  <w:style w:type="character" w:styleId="984">
    <w:name w:val="HTML 样本"/>
    <w:basedOn w:val="907"/>
    <w:next w:val="984"/>
    <w:link w:val="897"/>
    <w:rPr>
      <w:rFonts w:ascii="monospace" w:hAnsi="monospace" w:eastAsia="monospace" w:cs="monospace"/>
    </w:rPr>
  </w:style>
  <w:style w:type="character" w:styleId="985">
    <w:name w:val="超链接1"/>
    <w:next w:val="985"/>
    <w:link w:val="897"/>
    <w:uiPriority w:val="99"/>
    <w:qFormat/>
    <w:rPr>
      <w:sz w:val="21"/>
      <w:szCs w:val="24"/>
      <w:lang w:val="en-US" w:eastAsia="zh-CN" w:bidi="ar-SA"/>
    </w:rPr>
  </w:style>
  <w:style w:type="character" w:styleId="986">
    <w:name w:val="成文日期 Char"/>
    <w:next w:val="986"/>
    <w:link w:val="987"/>
    <w:rPr>
      <w:rFonts w:ascii="仿宋_GB2312" w:eastAsia="仿宋_GB2312"/>
      <w:sz w:val="32"/>
    </w:rPr>
  </w:style>
  <w:style w:type="paragraph" w:styleId="987">
    <w:name w:val="成文日期"/>
    <w:basedOn w:val="897"/>
    <w:next w:val="987"/>
    <w:link w:val="986"/>
    <w:qFormat/>
    <w:pPr>
      <w:ind w:right="400" w:firstLine="200"/>
      <w:jc w:val="right"/>
      <w:spacing w:line="570" w:lineRule="exact"/>
    </w:pPr>
    <w:rPr>
      <w:rFonts w:ascii="仿宋_GB2312" w:eastAsia="仿宋_GB2312"/>
      <w:sz w:val="32"/>
      <w:szCs w:val="20"/>
    </w:rPr>
  </w:style>
  <w:style w:type="character" w:styleId="988">
    <w:name w:val="标题 Char"/>
    <w:next w:val="988"/>
    <w:link w:val="897"/>
    <w:qFormat/>
    <w:rPr>
      <w:b/>
      <w:sz w:val="32"/>
    </w:rPr>
  </w:style>
  <w:style w:type="character" w:styleId="989">
    <w:name w:val="批注文字 Char"/>
    <w:next w:val="989"/>
    <w:link w:val="897"/>
    <w:uiPriority w:val="99"/>
    <w:qFormat/>
    <w:rPr>
      <w:sz w:val="21"/>
      <w:szCs w:val="24"/>
    </w:rPr>
  </w:style>
  <w:style w:type="character" w:styleId="990">
    <w:name w:val="标题 2 Char"/>
    <w:next w:val="990"/>
    <w:link w:val="897"/>
    <w:qFormat/>
    <w:rPr>
      <w:rFonts w:ascii="Arial" w:hAnsi="Arial" w:eastAsia="黑体"/>
      <w:b/>
      <w:sz w:val="30"/>
      <w:lang w:val="en-US" w:eastAsia="zh-CN" w:bidi="ar-SA"/>
    </w:rPr>
  </w:style>
  <w:style w:type="character" w:styleId="991">
    <w:name w:val="正文文本缩进 Char"/>
    <w:next w:val="991"/>
    <w:link w:val="897"/>
    <w:qFormat/>
    <w:rPr>
      <w:rFonts w:eastAsia="宋体"/>
      <w:sz w:val="24"/>
      <w:szCs w:val="24"/>
      <w:lang w:val="en-US" w:eastAsia="zh-CN" w:bidi="ar-SA"/>
    </w:rPr>
  </w:style>
  <w:style w:type="character" w:styleId="992">
    <w:name w:val="正文缩进 Char"/>
    <w:next w:val="992"/>
    <w:link w:val="897"/>
    <w:qFormat/>
    <w:rPr>
      <w:rFonts w:ascii="宋体" w:eastAsia="宋体"/>
      <w:sz w:val="24"/>
      <w:szCs w:val="24"/>
      <w:lang w:val="en-US" w:eastAsia="zh-CN" w:bidi="ar-SA"/>
    </w:rPr>
  </w:style>
  <w:style w:type="character" w:styleId="993">
    <w:name w:val="正文格式 Char"/>
    <w:next w:val="993"/>
    <w:link w:val="994"/>
    <w:qFormat/>
    <w:rPr>
      <w:rFonts w:ascii="宋体" w:hAnsi="宋体"/>
      <w:sz w:val="24"/>
      <w:szCs w:val="24"/>
      <w:lang w:val="en-GB"/>
    </w:rPr>
  </w:style>
  <w:style w:type="paragraph" w:styleId="994">
    <w:name w:val="正文格式"/>
    <w:basedOn w:val="897"/>
    <w:next w:val="994"/>
    <w:link w:val="993"/>
    <w:qFormat/>
    <w:pPr>
      <w:ind w:firstLine="480"/>
      <w:spacing w:line="360" w:lineRule="auto"/>
    </w:pPr>
    <w:rPr>
      <w:rFonts w:ascii="宋体" w:hAnsi="宋体"/>
      <w:sz w:val="24"/>
      <w:lang w:val="en-GB"/>
    </w:rPr>
  </w:style>
  <w:style w:type="character" w:styleId="995">
    <w:name w:val="纯文本 字符"/>
    <w:next w:val="995"/>
    <w:link w:val="897"/>
    <w:uiPriority w:val="99"/>
    <w:qFormat/>
    <w:rPr>
      <w:rFonts w:ascii="宋体" w:hAnsi="Courier New" w:eastAsia="宋体" w:cs="Times New Roman"/>
      <w:sz w:val="21"/>
      <w:szCs w:val="21"/>
      <w:lang w:val="en-US" w:eastAsia="zh-CN" w:bidi="ar-SA"/>
    </w:rPr>
  </w:style>
  <w:style w:type="character" w:styleId="996">
    <w:name w:val="注释 Char"/>
    <w:next w:val="996"/>
    <w:link w:val="997"/>
    <w:qFormat/>
    <w:rPr>
      <w:rFonts w:ascii="宋体" w:hAnsi="宋体"/>
      <w:sz w:val="21"/>
      <w:szCs w:val="21"/>
    </w:rPr>
  </w:style>
  <w:style w:type="paragraph" w:styleId="997">
    <w:name w:val="注释"/>
    <w:basedOn w:val="897"/>
    <w:next w:val="997"/>
    <w:link w:val="996"/>
    <w:qFormat/>
    <w:pPr>
      <w:ind w:left="420" w:hanging="420"/>
      <w:jc w:val="left"/>
    </w:pPr>
    <w:rPr>
      <w:rFonts w:ascii="宋体" w:hAnsi="宋体"/>
      <w:szCs w:val="21"/>
    </w:rPr>
  </w:style>
  <w:style w:type="character" w:styleId="998">
    <w:name w:val="正文大标题 Char"/>
    <w:next w:val="998"/>
    <w:link w:val="999"/>
    <w:qFormat/>
    <w:rPr>
      <w:rFonts w:ascii="宋体" w:hAnsi="宋体"/>
      <w:b/>
      <w:color w:val="000000"/>
      <w:sz w:val="28"/>
      <w:szCs w:val="21"/>
    </w:rPr>
  </w:style>
  <w:style w:type="paragraph" w:styleId="999">
    <w:name w:val="正文大标题"/>
    <w:basedOn w:val="1000"/>
    <w:next w:val="912"/>
    <w:link w:val="998"/>
    <w:qFormat/>
    <w:pPr>
      <w:jc w:val="center"/>
    </w:pPr>
    <w:rPr>
      <w:i w:val="0"/>
      <w:color w:val="000000"/>
      <w:sz w:val="28"/>
      <w:szCs w:val="21"/>
    </w:rPr>
  </w:style>
  <w:style w:type="paragraph" w:styleId="1000">
    <w:name w:val="正文小标题"/>
    <w:basedOn w:val="897"/>
    <w:next w:val="912"/>
    <w:link w:val="1001"/>
    <w:qFormat/>
    <w:pPr>
      <w:ind w:firstLine="482"/>
      <w:jc w:val="left"/>
    </w:pPr>
    <w:rPr>
      <w:rFonts w:ascii="宋体" w:hAnsi="宋体"/>
      <w:b/>
      <w:i/>
      <w:color w:val="ff0000"/>
      <w:sz w:val="24"/>
      <w:szCs w:val="20"/>
    </w:rPr>
  </w:style>
  <w:style w:type="character" w:styleId="1001">
    <w:name w:val="正文小标题 Char"/>
    <w:next w:val="1001"/>
    <w:link w:val="1000"/>
    <w:qFormat/>
    <w:rPr>
      <w:rFonts w:ascii="宋体" w:hAnsi="宋体"/>
      <w:b/>
      <w:i/>
      <w:color w:val="ff0000"/>
      <w:sz w:val="24"/>
    </w:rPr>
  </w:style>
  <w:style w:type="character" w:styleId="1002">
    <w:name w:val="正文重点 Char"/>
    <w:next w:val="1002"/>
    <w:link w:val="1003"/>
    <w:qFormat/>
    <w:rPr>
      <w:b/>
      <w:sz w:val="24"/>
    </w:rPr>
  </w:style>
  <w:style w:type="paragraph" w:styleId="1003">
    <w:name w:val="正文重点"/>
    <w:basedOn w:val="897"/>
    <w:next w:val="1003"/>
    <w:link w:val="1002"/>
    <w:qFormat/>
    <w:pPr>
      <w:ind w:firstLine="482"/>
      <w:jc w:val="left"/>
      <w:spacing w:line="360" w:lineRule="auto"/>
    </w:pPr>
    <w:rPr>
      <w:b/>
      <w:sz w:val="24"/>
      <w:szCs w:val="20"/>
    </w:rPr>
  </w:style>
  <w:style w:type="character" w:styleId="1004">
    <w:name w:val="正文表格 Char"/>
    <w:next w:val="1004"/>
    <w:link w:val="1005"/>
    <w:qFormat/>
    <w:rPr>
      <w:rFonts w:ascii="宋体" w:hAnsi="宋体"/>
      <w:color w:val="000000"/>
      <w:sz w:val="21"/>
      <w:szCs w:val="21"/>
    </w:rPr>
  </w:style>
  <w:style w:type="paragraph" w:styleId="1005">
    <w:name w:val="正文表格"/>
    <w:basedOn w:val="897"/>
    <w:next w:val="1005"/>
    <w:link w:val="1004"/>
    <w:qFormat/>
    <w:pPr>
      <w:jc w:val="left"/>
    </w:pPr>
    <w:rPr>
      <w:rFonts w:ascii="宋体" w:hAnsi="宋体"/>
      <w:color w:val="000000"/>
      <w:szCs w:val="21"/>
    </w:rPr>
  </w:style>
  <w:style w:type="character" w:styleId="1006">
    <w:name w:val="纯文本 Char1"/>
    <w:next w:val="1006"/>
    <w:link w:val="897"/>
    <w:qFormat/>
    <w:rPr>
      <w:rFonts w:ascii="宋体" w:hAnsi="Courier New" w:eastAsia="宋体"/>
      <w:sz w:val="21"/>
      <w:lang w:val="en-US" w:eastAsia="zh-CN" w:bidi="ar-SA"/>
    </w:rPr>
  </w:style>
  <w:style w:type="character" w:styleId="1007">
    <w:name w:val="chanpin拷贝"/>
    <w:next w:val="1007"/>
    <w:link w:val="897"/>
    <w:qFormat/>
  </w:style>
  <w:style w:type="character" w:styleId="1008">
    <w:name w:val="列表段落 字符"/>
    <w:next w:val="1008"/>
    <w:link w:val="1009"/>
    <w:uiPriority w:val="34"/>
    <w:qFormat/>
    <w:rPr>
      <w:rFonts w:ascii="Calibri" w:hAnsi="Calibri" w:eastAsia="宋体"/>
      <w:sz w:val="21"/>
      <w:szCs w:val="22"/>
      <w:lang w:val="en-US" w:eastAsia="zh-CN" w:bidi="ar-SA"/>
    </w:rPr>
  </w:style>
  <w:style w:type="paragraph" w:styleId="1009">
    <w:name w:val="列表段落"/>
    <w:basedOn w:val="897"/>
    <w:next w:val="1009"/>
    <w:link w:val="1008"/>
    <w:uiPriority w:val="34"/>
    <w:qFormat/>
    <w:pPr>
      <w:ind w:firstLine="420"/>
    </w:pPr>
    <w:rPr>
      <w:rFonts w:ascii="Calibri" w:hAnsi="Calibri"/>
      <w:szCs w:val="22"/>
    </w:rPr>
  </w:style>
  <w:style w:type="character" w:styleId="1010">
    <w:name w:val="txt"/>
    <w:next w:val="1010"/>
    <w:link w:val="897"/>
    <w:qFormat/>
  </w:style>
  <w:style w:type="character" w:styleId="1011">
    <w:name w:val="Char Char11"/>
    <w:next w:val="1011"/>
    <w:link w:val="897"/>
    <w:qFormat/>
    <w:rPr>
      <w:rFonts w:ascii="宋体" w:eastAsia="宋体"/>
      <w:b/>
      <w:sz w:val="24"/>
      <w:u w:val="single"/>
      <w:lang w:val="en-US" w:eastAsia="zh-CN" w:bidi="ar-SA"/>
    </w:rPr>
  </w:style>
  <w:style w:type="character" w:styleId="1012">
    <w:name w:val="正文文本缩进 Char1"/>
    <w:next w:val="1012"/>
    <w:link w:val="1013"/>
    <w:qFormat/>
    <w:rPr>
      <w:rFonts w:ascii="宋体" w:hAnsi="宋体" w:eastAsia="宋体"/>
      <w:sz w:val="24"/>
      <w:szCs w:val="24"/>
      <w:lang w:bidi="ar-SA"/>
    </w:rPr>
  </w:style>
  <w:style w:type="paragraph" w:styleId="1013">
    <w:name w:val="正文文本缩进1"/>
    <w:basedOn w:val="1014"/>
    <w:next w:val="1016"/>
    <w:link w:val="1012"/>
    <w:qFormat/>
    <w:pPr>
      <w:ind w:firstLine="480"/>
      <w:spacing w:line="480" w:lineRule="exact"/>
    </w:pPr>
    <w:rPr>
      <w:rFonts w:ascii="宋体" w:hAnsi="宋体"/>
      <w:sz w:val="24"/>
    </w:rPr>
  </w:style>
  <w:style w:type="paragraph" w:styleId="1014">
    <w:name w:val="正文12"/>
    <w:next w:val="1015"/>
    <w:link w:val="897"/>
    <w:qFormat/>
    <w:pPr>
      <w:jc w:val="both"/>
      <w:widowControl w:val="off"/>
    </w:pPr>
    <w:rPr>
      <w:rFonts w:ascii="Times New Roman" w:hAnsi="Times New Roman" w:eastAsia="宋体" w:cs="Times New Roman"/>
      <w:sz w:val="21"/>
      <w:szCs w:val="24"/>
      <w:lang w:val="en-US" w:eastAsia="zh-CN" w:bidi="ar-SA"/>
    </w:rPr>
  </w:style>
  <w:style w:type="paragraph" w:styleId="1015">
    <w:name w:val="无间隔1"/>
    <w:next w:val="1015"/>
    <w:link w:val="897"/>
    <w:qFormat/>
    <w:rPr>
      <w:rFonts w:ascii="Calibri" w:hAnsi="Calibri" w:eastAsia="宋体" w:cs="Times New Roman"/>
      <w:sz w:val="22"/>
      <w:lang w:val="en-US" w:eastAsia="zh-CN" w:bidi="ar-SA"/>
    </w:rPr>
  </w:style>
  <w:style w:type="paragraph" w:styleId="1016">
    <w:name w:val="寄信人地址1"/>
    <w:basedOn w:val="897"/>
    <w:next w:val="1016"/>
    <w:link w:val="897"/>
    <w:qFormat/>
    <w:rPr>
      <w:rFonts w:ascii="Arial" w:hAnsi="Arial"/>
    </w:rPr>
  </w:style>
  <w:style w:type="character" w:styleId="1017">
    <w:name w:val="locality"/>
    <w:next w:val="1017"/>
    <w:link w:val="897"/>
    <w:qFormat/>
  </w:style>
  <w:style w:type="character" w:styleId="1018">
    <w:name w:val="street-address"/>
    <w:next w:val="1018"/>
    <w:link w:val="897"/>
    <w:qFormat/>
  </w:style>
  <w:style w:type="character" w:styleId="1019">
    <w:name w:val="Char Char111"/>
    <w:next w:val="1019"/>
    <w:link w:val="897"/>
    <w:qFormat/>
    <w:rPr>
      <w:rFonts w:ascii="宋体" w:eastAsia="宋体"/>
      <w:b/>
      <w:sz w:val="24"/>
      <w:u w:val="single"/>
      <w:lang w:val="en-US" w:eastAsia="zh-CN" w:bidi="ar-SA"/>
    </w:rPr>
  </w:style>
  <w:style w:type="character" w:styleId="1020">
    <w:name w:val="标题 2 Char Char"/>
    <w:next w:val="1020"/>
    <w:link w:val="897"/>
    <w:qFormat/>
    <w:rPr>
      <w:rFonts w:ascii="Arial" w:hAnsi="Arial" w:eastAsia="黑体"/>
      <w:b/>
      <w:bCs/>
      <w:sz w:val="32"/>
      <w:szCs w:val="32"/>
      <w:lang w:val="en-US" w:eastAsia="zh-CN" w:bidi="ar-SA"/>
    </w:rPr>
  </w:style>
  <w:style w:type="character" w:styleId="1021">
    <w:name w:val="c21"/>
    <w:next w:val="1021"/>
    <w:link w:val="897"/>
    <w:qFormat/>
    <w:rPr>
      <w:rFonts w:ascii="ˎ̥" w:hAnsi="ˎ̥"/>
      <w:color w:val="000000"/>
      <w:sz w:val="20"/>
      <w:szCs w:val="20"/>
      <w:u w:val="none"/>
    </w:rPr>
  </w:style>
  <w:style w:type="character" w:styleId="1022">
    <w:name w:val="标题 3 Char Char"/>
    <w:next w:val="1022"/>
    <w:link w:val="897"/>
    <w:qFormat/>
    <w:rPr>
      <w:rFonts w:eastAsia="宋体"/>
      <w:b/>
      <w:bCs/>
      <w:sz w:val="32"/>
      <w:szCs w:val="32"/>
      <w:lang w:val="en-US" w:eastAsia="zh-CN" w:bidi="ar-SA"/>
    </w:rPr>
  </w:style>
  <w:style w:type="character" w:styleId="1023">
    <w:name w:val="列出段落 Char"/>
    <w:next w:val="1023"/>
    <w:link w:val="897"/>
    <w:qFormat/>
    <w:rPr>
      <w:rFonts w:ascii="Calibri" w:hAnsi="Calibri" w:eastAsia="宋体"/>
      <w:sz w:val="21"/>
      <w:szCs w:val="22"/>
      <w:lang w:val="en-US" w:eastAsia="zh-CN" w:bidi="ar-SA"/>
    </w:rPr>
  </w:style>
  <w:style w:type="character" w:styleId="1024">
    <w:name w:val="段1 Char"/>
    <w:next w:val="1024"/>
    <w:link w:val="897"/>
    <w:qFormat/>
    <w:rPr>
      <w:rFonts w:ascii="宋体" w:eastAsia="宋体"/>
      <w:sz w:val="24"/>
      <w:lang w:val="en-US" w:eastAsia="zh-CN" w:bidi="ar-SA"/>
    </w:rPr>
  </w:style>
  <w:style w:type="character" w:styleId="1025">
    <w:name w:val="chanpin1"/>
    <w:next w:val="1025"/>
    <w:link w:val="897"/>
    <w:qFormat/>
    <w:rPr>
      <w:rFonts w:ascii="ˎ̥" w:hAnsi="ˎ̥"/>
      <w:color w:val="000000"/>
      <w:sz w:val="20"/>
      <w:szCs w:val="20"/>
      <w:u w:val="none"/>
    </w:rPr>
  </w:style>
  <w:style w:type="character" w:styleId="1026">
    <w:name w:val="标题 3 Char"/>
    <w:next w:val="1026"/>
    <w:link w:val="897"/>
    <w:qFormat/>
    <w:rPr>
      <w:rFonts w:ascii="宋体" w:eastAsia="宋体"/>
      <w:b/>
      <w:sz w:val="24"/>
      <w:u w:val="single"/>
      <w:lang w:val="en-US" w:eastAsia="zh-CN" w:bidi="ar-SA"/>
    </w:rPr>
  </w:style>
  <w:style w:type="character" w:styleId="1027">
    <w:name w:val="正文缩进 Char Char"/>
    <w:next w:val="1027"/>
    <w:link w:val="1028"/>
    <w:qFormat/>
    <w:rPr>
      <w:rFonts w:ascii="宋体" w:eastAsia="宋体"/>
      <w:color w:val="000000"/>
      <w:sz w:val="28"/>
      <w:lang w:bidi="ar-SA"/>
    </w:rPr>
  </w:style>
  <w:style w:type="paragraph" w:styleId="1028">
    <w:name w:val="正文缩进1"/>
    <w:basedOn w:val="897"/>
    <w:next w:val="1028"/>
    <w:link w:val="1027"/>
    <w:qFormat/>
    <w:pPr>
      <w:ind w:firstLine="567"/>
      <w:spacing w:line="480" w:lineRule="exact"/>
      <w:widowControl/>
    </w:pPr>
    <w:rPr>
      <w:rFonts w:ascii="宋体"/>
      <w:color w:val="000000"/>
      <w:sz w:val="28"/>
      <w:szCs w:val="20"/>
    </w:rPr>
  </w:style>
  <w:style w:type="character" w:styleId="1029">
    <w:name w:val="纯文本 字符1"/>
    <w:next w:val="1029"/>
    <w:link w:val="897"/>
    <w:qFormat/>
    <w:rPr>
      <w:rFonts w:ascii="宋体" w:hAnsi="Courier New"/>
    </w:rPr>
  </w:style>
  <w:style w:type="character" w:styleId="1030">
    <w:name w:val="普通文字1 Char1"/>
    <w:next w:val="1030"/>
    <w:link w:val="897"/>
    <w:qFormat/>
    <w:rPr>
      <w:rFonts w:ascii="宋体" w:hAnsi="Courier New" w:eastAsia="宋体"/>
      <w:sz w:val="21"/>
      <w:lang w:val="en-US" w:eastAsia="zh-CN" w:bidi="ar-SA"/>
    </w:rPr>
  </w:style>
  <w:style w:type="character" w:styleId="1031">
    <w:name w:val="中等深浅网格 1 - 强调文字颜色 2 Char"/>
    <w:next w:val="1031"/>
    <w:link w:val="1032"/>
    <w:qFormat/>
    <w:rPr>
      <w:sz w:val="21"/>
      <w:szCs w:val="24"/>
      <w:lang w:val="zh-CN" w:eastAsia="zh-CN" w:bidi="ar-SA"/>
    </w:rPr>
  </w:style>
  <w:style w:type="paragraph" w:styleId="1032">
    <w:name w:val="1"/>
    <w:next w:val="1032"/>
    <w:link w:val="1031"/>
    <w:qFormat/>
    <w:rPr>
      <w:sz w:val="21"/>
      <w:szCs w:val="24"/>
      <w:lang w:val="zh-CN" w:eastAsia="zh-CN" w:bidi="ar-SA"/>
    </w:rPr>
  </w:style>
  <w:style w:type="character" w:styleId="1033">
    <w:name w:val="apple-style-span"/>
    <w:next w:val="1033"/>
    <w:link w:val="897"/>
    <w:qFormat/>
    <w:rPr>
      <w:rFonts w:cs="Times New Roman"/>
    </w:rPr>
  </w:style>
  <w:style w:type="character" w:styleId="1034">
    <w:name w:val="black1"/>
    <w:next w:val="1034"/>
    <w:link w:val="897"/>
    <w:qFormat/>
    <w:rPr>
      <w:color w:val="000000"/>
    </w:rPr>
  </w:style>
  <w:style w:type="character" w:styleId="1035">
    <w:name w:val="页脚 Char"/>
    <w:next w:val="1035"/>
    <w:link w:val="897"/>
    <w:qFormat/>
    <w:rPr>
      <w:rFonts w:ascii="宋体" w:eastAsia="宋体"/>
      <w:sz w:val="18"/>
      <w:lang w:val="en-US" w:eastAsia="zh-CN" w:bidi="ar-SA"/>
    </w:rPr>
  </w:style>
  <w:style w:type="character" w:styleId="1036">
    <w:name w:val="页眉 Char"/>
    <w:next w:val="1036"/>
    <w:link w:val="897"/>
    <w:qFormat/>
    <w:rPr>
      <w:rFonts w:eastAsia="宋体"/>
      <w:sz w:val="18"/>
      <w:szCs w:val="18"/>
      <w:lang w:val="en-US" w:eastAsia="zh-CN" w:bidi="ar-SA"/>
    </w:rPr>
  </w:style>
  <w:style w:type="character" w:styleId="1037">
    <w:name w:val="bjh-p"/>
    <w:next w:val="1037"/>
    <w:link w:val="897"/>
    <w:qFormat/>
  </w:style>
  <w:style w:type="character" w:styleId="1038">
    <w:name w:val="批注文字 字符"/>
    <w:next w:val="1038"/>
    <w:link w:val="897"/>
    <w:uiPriority w:val="99"/>
    <w:qFormat/>
    <w:rPr>
      <w:rFonts w:ascii="Times New Roman" w:hAnsi="Times New Roman" w:eastAsia="宋体" w:cs="Times New Roman"/>
      <w:sz w:val="24"/>
      <w:lang w:val="en-US" w:eastAsia="zh-CN" w:bidi="ar-SA"/>
    </w:rPr>
  </w:style>
  <w:style w:type="character" w:styleId="1039">
    <w:name w:val="title4"/>
    <w:next w:val="1039"/>
    <w:link w:val="897"/>
    <w:qFormat/>
    <w:rPr>
      <w:b/>
      <w:bCs/>
      <w:color w:val="1d87b3"/>
      <w:sz w:val="15"/>
      <w:szCs w:val="15"/>
    </w:rPr>
  </w:style>
  <w:style w:type="paragraph" w:styleId="1040">
    <w:name w:val="图例"/>
    <w:basedOn w:val="897"/>
    <w:next w:val="1040"/>
    <w:link w:val="897"/>
    <w:qFormat/>
    <w:pPr>
      <w:jc w:val="center"/>
      <w:spacing w:before="120" w:after="120" w:line="360" w:lineRule="auto"/>
    </w:pPr>
    <w:rPr>
      <w:rFonts w:eastAsia="仿宋_GB2312"/>
      <w:b/>
      <w:sz w:val="24"/>
      <w:szCs w:val="20"/>
    </w:rPr>
  </w:style>
  <w:style w:type="paragraph" w:styleId="1041">
    <w:name w:val="Char Char41"/>
    <w:basedOn w:val="897"/>
    <w:next w:val="1041"/>
    <w:link w:val="897"/>
    <w:qFormat/>
    <w:pPr>
      <w:jc w:val="center"/>
      <w:spacing w:line="400" w:lineRule="exact"/>
      <w:widowControl/>
    </w:pPr>
  </w:style>
  <w:style w:type="paragraph" w:styleId="1042">
    <w:name w:val="Char2 Char Char Char Char Char Char1"/>
    <w:basedOn w:val="897"/>
    <w:next w:val="1042"/>
    <w:link w:val="897"/>
    <w:qFormat/>
    <w:pPr>
      <w:jc w:val="center"/>
      <w:spacing w:line="400" w:lineRule="exact"/>
      <w:widowControl/>
    </w:pPr>
  </w:style>
  <w:style w:type="paragraph" w:styleId="1043">
    <w:name w:val="Char Char Char Char Char Char Char Char Char Char2"/>
    <w:basedOn w:val="897"/>
    <w:next w:val="1043"/>
    <w:link w:val="897"/>
    <w:qFormat/>
    <w:rPr>
      <w:rFonts w:ascii="宋体" w:hAnsi="宋体" w:cs="Courier New"/>
      <w:sz w:val="32"/>
      <w:szCs w:val="32"/>
    </w:rPr>
  </w:style>
  <w:style w:type="paragraph" w:styleId="1044">
    <w:name w:val="Char22"/>
    <w:basedOn w:val="897"/>
    <w:next w:val="1044"/>
    <w:link w:val="897"/>
    <w:qFormat/>
    <w:rPr>
      <w:rFonts w:ascii="Tahoma" w:hAnsi="Tahoma"/>
      <w:sz w:val="24"/>
      <w:szCs w:val="20"/>
    </w:rPr>
  </w:style>
  <w:style w:type="paragraph" w:styleId="1045">
    <w:name w:val="正文缩进2"/>
    <w:basedOn w:val="897"/>
    <w:next w:val="1045"/>
    <w:link w:val="897"/>
    <w:qFormat/>
    <w:pPr>
      <w:ind w:firstLine="567"/>
      <w:spacing w:line="480" w:lineRule="exact"/>
      <w:widowControl/>
    </w:pPr>
    <w:rPr>
      <w:rFonts w:ascii="宋体"/>
      <w:color w:val="000000"/>
      <w:sz w:val="28"/>
      <w:szCs w:val="20"/>
      <w:lang w:val="zh-CN" w:eastAsia="zh-CN"/>
    </w:rPr>
  </w:style>
  <w:style w:type="paragraph" w:styleId="1046">
    <w:name w:val="Char Char Char Char Char Char Char2"/>
    <w:basedOn w:val="897"/>
    <w:next w:val="1046"/>
    <w:link w:val="897"/>
    <w:qFormat/>
    <w:pPr>
      <w:ind w:firstLine="200"/>
      <w:spacing w:line="360" w:lineRule="auto"/>
    </w:pPr>
    <w:rPr>
      <w:rFonts w:eastAsia="仿宋_GB2312"/>
      <w:sz w:val="24"/>
    </w:rPr>
  </w:style>
  <w:style w:type="paragraph" w:styleId="1047">
    <w:name w:val="Char Char Char2"/>
    <w:basedOn w:val="897"/>
    <w:next w:val="1047"/>
    <w:link w:val="897"/>
    <w:qFormat/>
    <w:rPr>
      <w:rFonts w:ascii="Tahoma" w:hAnsi="Tahoma"/>
      <w:sz w:val="24"/>
      <w:szCs w:val="20"/>
    </w:rPr>
  </w:style>
  <w:style w:type="paragraph" w:styleId="1048">
    <w:name w:val="Char Char Char1 Char2"/>
    <w:basedOn w:val="897"/>
    <w:next w:val="1048"/>
    <w:link w:val="897"/>
    <w:qFormat/>
    <w:rPr>
      <w:rFonts w:ascii="Tahoma" w:hAnsi="Tahoma"/>
      <w:sz w:val="24"/>
      <w:szCs w:val="20"/>
    </w:rPr>
  </w:style>
  <w:style w:type="paragraph" w:styleId="1049">
    <w:name w:val="Char Char1 Char Char Char Char Char Char1"/>
    <w:basedOn w:val="897"/>
    <w:next w:val="1049"/>
    <w:link w:val="897"/>
    <w:qFormat/>
    <w:pPr>
      <w:jc w:val="left"/>
      <w:spacing w:after="160" w:line="240" w:lineRule="exact"/>
      <w:widowControl/>
    </w:pPr>
    <w:rPr>
      <w:rFonts w:ascii="Verdana" w:hAnsi="Verdana" w:eastAsia="仿宋_GB2312"/>
      <w:sz w:val="24"/>
      <w:szCs w:val="20"/>
      <w:lang w:eastAsia="en-US"/>
    </w:rPr>
  </w:style>
  <w:style w:type="paragraph" w:styleId="1050">
    <w:name w:val="Char Char Char Char Char Char Char Char Char Char Char Char Char Char Char Char1"/>
    <w:basedOn w:val="897"/>
    <w:next w:val="1050"/>
    <w:link w:val="897"/>
    <w:qFormat/>
    <w:pPr>
      <w:jc w:val="center"/>
      <w:spacing w:after="160" w:line="240" w:lineRule="exact"/>
      <w:widowControl/>
    </w:pPr>
    <w:rPr>
      <w:rFonts w:ascii="宋体" w:hAnsi="宋体"/>
      <w:b/>
      <w:sz w:val="30"/>
      <w:szCs w:val="30"/>
      <w:lang w:eastAsia="en-US"/>
    </w:rPr>
  </w:style>
  <w:style w:type="paragraph" w:styleId="1051">
    <w:name w:val="Char3"/>
    <w:basedOn w:val="897"/>
    <w:next w:val="1051"/>
    <w:link w:val="897"/>
    <w:qFormat/>
    <w:pPr>
      <w:tabs>
        <w:tab w:val="left" w:pos="360" w:leader="none"/>
      </w:tabs>
    </w:pPr>
    <w:rPr>
      <w:sz w:val="24"/>
    </w:rPr>
  </w:style>
  <w:style w:type="paragraph" w:styleId="1052">
    <w:name w:val="正文文本缩进2"/>
    <w:basedOn w:val="897"/>
    <w:next w:val="1052"/>
    <w:link w:val="897"/>
    <w:qFormat/>
    <w:pPr>
      <w:ind w:firstLine="480"/>
      <w:spacing w:line="480" w:lineRule="exact"/>
    </w:pPr>
    <w:rPr>
      <w:rFonts w:ascii="宋体" w:hAnsi="宋体"/>
      <w:sz w:val="24"/>
      <w:lang w:val="zh-CN" w:eastAsia="zh-CN"/>
    </w:rPr>
  </w:style>
  <w:style w:type="paragraph" w:styleId="1053">
    <w:name w:val="Char3 Char Char Char2"/>
    <w:basedOn w:val="897"/>
    <w:next w:val="1053"/>
    <w:link w:val="897"/>
    <w:qFormat/>
    <w:rPr>
      <w:rFonts w:ascii="Tahoma" w:hAnsi="Tahoma"/>
      <w:sz w:val="24"/>
      <w:szCs w:val="20"/>
    </w:rPr>
  </w:style>
  <w:style w:type="paragraph" w:styleId="1054">
    <w:name w:val="字元 字元2"/>
    <w:basedOn w:val="897"/>
    <w:next w:val="1054"/>
    <w:link w:val="897"/>
    <w:qFormat/>
    <w:rPr>
      <w:rFonts w:ascii="Tahoma" w:hAnsi="Tahoma"/>
      <w:sz w:val="24"/>
      <w:szCs w:val="20"/>
    </w:rPr>
  </w:style>
  <w:style w:type="paragraph" w:styleId="1055">
    <w:name w:val="正文须知-3级"/>
    <w:basedOn w:val="897"/>
    <w:next w:val="1055"/>
    <w:link w:val="897"/>
    <w:qFormat/>
    <w:pPr>
      <w:numPr>
        <w:ilvl w:val="2"/>
        <w:numId w:val="1"/>
      </w:numPr>
      <w:ind w:hanging="355"/>
      <w:spacing w:line="300" w:lineRule="auto"/>
    </w:pPr>
    <w:rPr>
      <w:rFonts w:ascii="宋体" w:hAnsi="Calibri"/>
      <w:sz w:val="24"/>
      <w:szCs w:val="21"/>
    </w:rPr>
  </w:style>
  <w:style w:type="paragraph" w:styleId="1056">
    <w:name w:val="正文须知-2级"/>
    <w:basedOn w:val="897"/>
    <w:next w:val="1056"/>
    <w:link w:val="897"/>
    <w:qFormat/>
    <w:pPr>
      <w:numPr>
        <w:ilvl w:val="1"/>
        <w:numId w:val="1"/>
      </w:numPr>
      <w:spacing w:line="300" w:lineRule="auto"/>
    </w:pPr>
    <w:rPr>
      <w:rFonts w:ascii="宋体" w:hAnsi="Calibri"/>
      <w:sz w:val="24"/>
      <w:szCs w:val="21"/>
    </w:rPr>
  </w:style>
  <w:style w:type="paragraph" w:styleId="1057">
    <w:name w:val="正文须知-1级"/>
    <w:basedOn w:val="897"/>
    <w:next w:val="897"/>
    <w:link w:val="897"/>
    <w:qFormat/>
    <w:pPr>
      <w:numPr>
        <w:ilvl w:val="0"/>
        <w:numId w:val="1"/>
      </w:numPr>
      <w:spacing w:line="300" w:lineRule="auto"/>
    </w:pPr>
    <w:rPr>
      <w:rFonts w:ascii="宋体" w:hAnsi="Calibri"/>
      <w:sz w:val="24"/>
      <w:szCs w:val="21"/>
    </w:rPr>
  </w:style>
  <w:style w:type="paragraph" w:styleId="1058">
    <w:name w:val="标题1-附件"/>
    <w:basedOn w:val="898"/>
    <w:next w:val="1058"/>
    <w:link w:val="897"/>
    <w:qFormat/>
    <w:pPr>
      <w:jc w:val="left"/>
    </w:pPr>
    <w:rPr>
      <w:sz w:val="24"/>
      <w:szCs w:val="24"/>
    </w:rPr>
  </w:style>
  <w:style w:type="paragraph" w:styleId="1059">
    <w:name w:val="无间隔"/>
    <w:next w:val="1059"/>
    <w:link w:val="897"/>
    <w:qFormat/>
    <w:pPr>
      <w:jc w:val="both"/>
      <w:widowControl w:val="off"/>
    </w:pPr>
    <w:rPr>
      <w:sz w:val="21"/>
      <w:szCs w:val="24"/>
      <w:lang w:val="en-US" w:eastAsia="zh-CN" w:bidi="ar-SA"/>
    </w:rPr>
  </w:style>
  <w:style w:type="paragraph" w:styleId="1060">
    <w:name w:val="Char3 Char Char Char1"/>
    <w:basedOn w:val="897"/>
    <w:next w:val="1060"/>
    <w:link w:val="897"/>
    <w:qFormat/>
    <w:rPr>
      <w:rFonts w:ascii="Tahoma" w:hAnsi="Tahoma"/>
      <w:sz w:val="24"/>
      <w:szCs w:val="20"/>
    </w:rPr>
  </w:style>
  <w:style w:type="paragraph" w:styleId="1061">
    <w:name w:val="Char Char4"/>
    <w:basedOn w:val="897"/>
    <w:next w:val="1061"/>
    <w:link w:val="897"/>
    <w:qFormat/>
    <w:pPr>
      <w:jc w:val="center"/>
      <w:spacing w:line="400" w:lineRule="exact"/>
      <w:widowControl/>
    </w:pPr>
  </w:style>
  <w:style w:type="paragraph" w:styleId="1062">
    <w:name w:val="Char2 Char Char Char Char Char Char"/>
    <w:basedOn w:val="897"/>
    <w:next w:val="1062"/>
    <w:link w:val="897"/>
    <w:qFormat/>
    <w:pPr>
      <w:jc w:val="center"/>
      <w:spacing w:line="400" w:lineRule="exact"/>
      <w:widowControl/>
    </w:pPr>
  </w:style>
  <w:style w:type="paragraph" w:styleId="1063">
    <w:name w:val="正文文本样式 加粗"/>
    <w:basedOn w:val="1064"/>
    <w:next w:val="1063"/>
    <w:link w:val="897"/>
    <w:qFormat/>
    <w:rPr>
      <w:b/>
    </w:rPr>
  </w:style>
  <w:style w:type="paragraph" w:styleId="1064">
    <w:name w:val="正文文本样式"/>
    <w:basedOn w:val="897"/>
    <w:next w:val="1064"/>
    <w:link w:val="897"/>
    <w:qFormat/>
    <w:pPr>
      <w:ind w:firstLine="482"/>
      <w:spacing w:line="360" w:lineRule="auto"/>
    </w:pPr>
    <w:rPr>
      <w:rFonts w:cs="宋体"/>
      <w:sz w:val="24"/>
      <w:szCs w:val="20"/>
    </w:rPr>
  </w:style>
  <w:style w:type="paragraph" w:styleId="1065">
    <w:name w:val="表格文字"/>
    <w:basedOn w:val="932"/>
    <w:next w:val="1065"/>
    <w:link w:val="897"/>
    <w:qFormat/>
    <w:pPr>
      <w:ind w:firstLine="0"/>
      <w:spacing w:before="20" w:after="20" w:line="240" w:lineRule="auto"/>
    </w:pPr>
    <w:rPr>
      <w:rFonts w:ascii="Century Gothic" w:hAnsi="Century Gothic"/>
      <w:sz w:val="20"/>
      <w:szCs w:val="20"/>
    </w:rPr>
  </w:style>
  <w:style w:type="paragraph" w:styleId="1066">
    <w:name w:val="项目编号3"/>
    <w:basedOn w:val="1064"/>
    <w:next w:val="1066"/>
    <w:link w:val="897"/>
    <w:qFormat/>
    <w:pPr>
      <w:numPr>
        <w:ilvl w:val="0"/>
        <w:numId w:val="2"/>
      </w:numPr>
    </w:pPr>
  </w:style>
  <w:style w:type="paragraph" w:styleId="1067">
    <w:name w:val="字元 字元1"/>
    <w:basedOn w:val="897"/>
    <w:next w:val="1067"/>
    <w:link w:val="897"/>
    <w:qFormat/>
    <w:rPr>
      <w:rFonts w:ascii="Tahoma" w:hAnsi="Tahoma"/>
      <w:sz w:val="24"/>
      <w:szCs w:val="20"/>
    </w:rPr>
  </w:style>
  <w:style w:type="paragraph" w:styleId="1068">
    <w:name w:val="xl34"/>
    <w:basedOn w:val="897"/>
    <w:next w:val="1068"/>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9">
    <w:name w:val="xl29"/>
    <w:basedOn w:val="897"/>
    <w:next w:val="1069"/>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0">
    <w:name w:val="xl24"/>
    <w:basedOn w:val="897"/>
    <w:next w:val="107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name w:val="样式2"/>
    <w:basedOn w:val="962"/>
    <w:next w:val="1071"/>
    <w:link w:val="897"/>
    <w:qFormat/>
    <w:pPr>
      <w:jc w:val="center"/>
      <w:spacing w:line="360" w:lineRule="auto"/>
    </w:pPr>
    <w:rPr>
      <w:sz w:val="24"/>
    </w:rPr>
  </w:style>
  <w:style w:type="paragraph" w:styleId="1072">
    <w:name w:val="xl51"/>
    <w:basedOn w:val="897"/>
    <w:next w:val="1072"/>
    <w:link w:val="8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Char Char Char Char Char Char Char1"/>
    <w:basedOn w:val="897"/>
    <w:next w:val="1073"/>
    <w:link w:val="897"/>
    <w:qFormat/>
    <w:pPr>
      <w:ind w:firstLine="200"/>
      <w:spacing w:line="360" w:lineRule="auto"/>
    </w:pPr>
    <w:rPr>
      <w:rFonts w:eastAsia="仿宋_GB2312"/>
      <w:sz w:val="24"/>
    </w:rPr>
  </w:style>
  <w:style w:type="paragraph" w:styleId="1074">
    <w:name w:val="Char Char Char1"/>
    <w:basedOn w:val="897"/>
    <w:next w:val="1074"/>
    <w:link w:val="897"/>
    <w:qFormat/>
    <w:rPr>
      <w:rFonts w:ascii="Tahoma" w:hAnsi="Tahoma"/>
      <w:sz w:val="24"/>
      <w:szCs w:val="20"/>
    </w:rPr>
  </w:style>
  <w:style w:type="paragraph" w:styleId="1075">
    <w:name w:val="缺省文本"/>
    <w:basedOn w:val="897"/>
    <w:next w:val="1075"/>
    <w:link w:val="897"/>
    <w:qFormat/>
    <w:pPr>
      <w:jc w:val="left"/>
    </w:pPr>
    <w:rPr>
      <w:sz w:val="24"/>
    </w:rPr>
  </w:style>
  <w:style w:type="paragraph" w:styleId="1076">
    <w:name w:val="xl50"/>
    <w:basedOn w:val="897"/>
    <w:next w:val="1076"/>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7">
    <w:name w:val="Char Char Char"/>
    <w:basedOn w:val="897"/>
    <w:next w:val="1077"/>
    <w:link w:val="897"/>
    <w:qFormat/>
    <w:rPr>
      <w:rFonts w:ascii="Tahoma" w:hAnsi="Tahoma"/>
      <w:sz w:val="24"/>
      <w:szCs w:val="20"/>
    </w:rPr>
  </w:style>
  <w:style w:type="paragraph" w:styleId="1078">
    <w:name w:val="xl53"/>
    <w:basedOn w:val="897"/>
    <w:next w:val="1078"/>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name w:val="xl31"/>
    <w:basedOn w:val="897"/>
    <w:next w:val="1079"/>
    <w:link w:val="8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0">
    <w:name w:val="xl48"/>
    <w:basedOn w:val="897"/>
    <w:next w:val="1080"/>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1">
    <w:name w:val="默认段落字体 Para Char Char Char Char"/>
    <w:basedOn w:val="897"/>
    <w:next w:val="1081"/>
    <w:link w:val="897"/>
    <w:qFormat/>
    <w:rPr>
      <w:rFonts w:ascii="Arial" w:hAnsi="Arial" w:cs="Arial"/>
      <w:szCs w:val="21"/>
    </w:rPr>
  </w:style>
  <w:style w:type="paragraph" w:styleId="1082">
    <w:name w:val="_Style 160"/>
    <w:next w:val="1082"/>
    <w:link w:val="897"/>
    <w:qFormat/>
    <w:rPr>
      <w:sz w:val="21"/>
      <w:szCs w:val="24"/>
      <w:lang w:val="en-US" w:eastAsia="zh-CN" w:bidi="ar-SA"/>
    </w:rPr>
  </w:style>
  <w:style w:type="paragraph" w:styleId="1083">
    <w:name w:val="xl47"/>
    <w:basedOn w:val="897"/>
    <w:next w:val="1083"/>
    <w:link w:val="8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正文列项_字母"/>
    <w:basedOn w:val="897"/>
    <w:next w:val="1084"/>
    <w:link w:val="897"/>
    <w:qFormat/>
    <w:pPr>
      <w:numPr>
        <w:ilvl w:val="6"/>
        <w:numId w:val="3"/>
      </w:numPr>
      <w:ind w:left="480" w:hanging="180"/>
      <w:spacing w:line="460" w:lineRule="exact"/>
      <w:tabs>
        <w:tab w:val="clear" w:pos="635" w:leader="none"/>
      </w:tabs>
      <w:outlineLvl w:val="6"/>
    </w:pPr>
    <w:rPr>
      <w:rFonts w:ascii="宋体"/>
      <w:sz w:val="28"/>
      <w:szCs w:val="20"/>
    </w:rPr>
  </w:style>
  <w:style w:type="paragraph" w:styleId="1085">
    <w:name w:val="Default"/>
    <w:next w:val="1085"/>
    <w:link w:val="897"/>
    <w:qFormat/>
    <w:pPr>
      <w:widowControl w:val="off"/>
    </w:pPr>
    <w:rPr>
      <w:rFonts w:ascii="Symbol" w:hAnsi="Symbol" w:cs="Symbol"/>
      <w:color w:val="000000"/>
      <w:sz w:val="24"/>
      <w:szCs w:val="24"/>
      <w:lang w:val="en-US" w:eastAsia="zh-CN" w:bidi="ar-SA"/>
    </w:rPr>
  </w:style>
  <w:style w:type="paragraph" w:styleId="1086">
    <w:name w:val="Char Char1 Char Char Char Char Char Char Char Char"/>
    <w:basedOn w:val="897"/>
    <w:next w:val="1086"/>
    <w:link w:val="897"/>
    <w:qFormat/>
    <w:pPr>
      <w:jc w:val="left"/>
      <w:spacing w:after="160" w:line="240" w:lineRule="exact"/>
      <w:widowControl/>
    </w:pPr>
    <w:rPr>
      <w:rFonts w:ascii="Verdana" w:hAnsi="Verdana"/>
      <w:sz w:val="20"/>
      <w:szCs w:val="20"/>
      <w:lang w:eastAsia="en-US"/>
    </w:rPr>
  </w:style>
  <w:style w:type="paragraph" w:styleId="1087">
    <w:name w:val="1名"/>
    <w:basedOn w:val="897"/>
    <w:next w:val="1087"/>
    <w:link w:val="897"/>
    <w:qFormat/>
    <w:pPr>
      <w:numPr>
        <w:ilvl w:val="0"/>
        <w:numId w:val="4"/>
      </w:numPr>
      <w:spacing w:before="120"/>
      <w:tabs>
        <w:tab w:val="left" w:pos="360" w:leader="none"/>
      </w:tabs>
    </w:pPr>
    <w:rPr>
      <w:rFonts w:ascii="宋体"/>
      <w:sz w:val="28"/>
      <w:szCs w:val="20"/>
    </w:rPr>
  </w:style>
  <w:style w:type="paragraph" w:styleId="1088">
    <w:name w:val="Char Char Char1 Char"/>
    <w:basedOn w:val="897"/>
    <w:next w:val="1088"/>
    <w:link w:val="897"/>
    <w:qFormat/>
    <w:rPr>
      <w:rFonts w:ascii="Tahoma" w:hAnsi="Tahoma"/>
      <w:sz w:val="24"/>
      <w:szCs w:val="20"/>
    </w:rPr>
  </w:style>
  <w:style w:type="paragraph" w:styleId="1089">
    <w:name w:val="xl42"/>
    <w:basedOn w:val="897"/>
    <w:next w:val="1089"/>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0">
    <w:name w:val="xl33"/>
    <w:basedOn w:val="897"/>
    <w:next w:val="109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文档正文"/>
    <w:basedOn w:val="897"/>
    <w:next w:val="1091"/>
    <w:link w:val="897"/>
    <w:qFormat/>
    <w:pPr>
      <w:spacing w:before="120" w:after="120" w:line="180" w:lineRule="auto"/>
    </w:pPr>
    <w:rPr>
      <w:rFonts w:ascii="Arial" w:hAnsi="Arial"/>
      <w:szCs w:val="20"/>
    </w:rPr>
  </w:style>
  <w:style w:type="paragraph" w:styleId="1092">
    <w:name w:val="xl49"/>
    <w:basedOn w:val="897"/>
    <w:next w:val="1092"/>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3">
    <w:name w:val="五级条标题"/>
    <w:basedOn w:val="1094"/>
    <w:next w:val="897"/>
    <w:link w:val="897"/>
    <w:qFormat/>
    <w:pPr>
      <w:numPr>
        <w:ilvl w:val="5"/>
      </w:numPr>
      <w:ind w:left="0" w:hanging="840"/>
      <w:tabs>
        <w:tab w:val="left" w:pos="360" w:leader="none"/>
        <w:tab w:val="left" w:pos="840" w:leader="none"/>
      </w:tabs>
      <w:outlineLvl w:val="5"/>
    </w:pPr>
  </w:style>
  <w:style w:type="paragraph" w:styleId="1094">
    <w:name w:val="四级条标题"/>
    <w:basedOn w:val="1095"/>
    <w:next w:val="897"/>
    <w:link w:val="897"/>
    <w:qFormat/>
    <w:pPr>
      <w:numPr>
        <w:ilvl w:val="4"/>
      </w:numPr>
      <w:ind w:left="0" w:hanging="840"/>
      <w:tabs>
        <w:tab w:val="left" w:pos="360" w:leader="none"/>
        <w:tab w:val="left" w:pos="840" w:leader="none"/>
      </w:tabs>
      <w:outlineLvl w:val="4"/>
    </w:pPr>
  </w:style>
  <w:style w:type="paragraph" w:styleId="1095">
    <w:name w:val="三级条标题"/>
    <w:basedOn w:val="1096"/>
    <w:next w:val="897"/>
    <w:link w:val="897"/>
    <w:qFormat/>
    <w:pPr>
      <w:numPr>
        <w:ilvl w:val="3"/>
        <w:numId w:val="3"/>
      </w:numPr>
      <w:ind w:left="0" w:hanging="840"/>
      <w:tabs>
        <w:tab w:val="left" w:pos="360" w:leader="none"/>
        <w:tab w:val="left" w:pos="840" w:leader="none"/>
      </w:tabs>
      <w:outlineLvl w:val="3"/>
    </w:pPr>
  </w:style>
  <w:style w:type="paragraph" w:styleId="1096">
    <w:name w:val="二级条标题"/>
    <w:basedOn w:val="1097"/>
    <w:next w:val="897"/>
    <w:link w:val="897"/>
    <w:qFormat/>
    <w:pPr>
      <w:numPr>
        <w:ilvl w:val="0"/>
        <w:numId w:val="0"/>
      </w:numPr>
      <w:ind w:hanging="840"/>
      <w:tabs>
        <w:tab w:val="left" w:pos="360" w:leader="none"/>
        <w:tab w:val="left" w:pos="840" w:leader="none"/>
      </w:tabs>
      <w:outlineLvl w:val="2"/>
    </w:pPr>
    <w:rPr>
      <w:rFonts w:ascii="宋体" w:eastAsia="宋体"/>
      <w:b w:val="0"/>
    </w:rPr>
  </w:style>
  <w:style w:type="paragraph" w:styleId="1097">
    <w:name w:val="一级条标题"/>
    <w:basedOn w:val="1098"/>
    <w:next w:val="897"/>
    <w:link w:val="897"/>
    <w:qFormat/>
    <w:pPr>
      <w:numPr>
        <w:ilvl w:val="1"/>
      </w:numPr>
      <w:ind w:left="0" w:hanging="840"/>
      <w:tabs>
        <w:tab w:val="left" w:pos="360" w:leader="none"/>
        <w:tab w:val="left" w:pos="840" w:leader="none"/>
      </w:tabs>
      <w:outlineLvl w:val="1"/>
    </w:pPr>
  </w:style>
  <w:style w:type="paragraph" w:styleId="1098">
    <w:name w:val="章标题"/>
    <w:next w:val="897"/>
    <w:link w:val="897"/>
    <w:qFormat/>
    <w:pPr>
      <w:numPr>
        <w:ilvl w:val="0"/>
        <w:numId w:val="3"/>
      </w:numPr>
      <w:ind w:left="0"/>
      <w:jc w:val="both"/>
      <w:spacing w:line="460" w:lineRule="exact"/>
      <w:outlineLvl w:val="0"/>
    </w:pPr>
    <w:rPr>
      <w:rFonts w:ascii="黑体" w:eastAsia="黑体"/>
      <w:b/>
      <w:sz w:val="28"/>
      <w:lang w:val="en-US" w:eastAsia="zh-CN" w:bidi="ar-SA"/>
    </w:rPr>
  </w:style>
  <w:style w:type="paragraph" w:styleId="1099">
    <w:name w:val="xl27"/>
    <w:basedOn w:val="897"/>
    <w:next w:val="1099"/>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0">
    <w:name w:val="项目符号1"/>
    <w:basedOn w:val="1064"/>
    <w:next w:val="1100"/>
    <w:link w:val="897"/>
    <w:qFormat/>
    <w:pPr>
      <w:ind w:left="-25" w:firstLine="0"/>
    </w:pPr>
  </w:style>
  <w:style w:type="paragraph" w:styleId="1101">
    <w:name w:val="List Paragraph1"/>
    <w:basedOn w:val="897"/>
    <w:next w:val="1101"/>
    <w:link w:val="897"/>
    <w:qFormat/>
    <w:pPr>
      <w:ind w:firstLine="420"/>
    </w:pPr>
    <w:rPr>
      <w:rFonts w:ascii="Calibri" w:hAnsi="Calibri"/>
      <w:szCs w:val="22"/>
    </w:rPr>
  </w:style>
  <w:style w:type="paragraph" w:styleId="1102">
    <w:name w:val="样式 标题 2 + 宋体 五号 行距: 单倍行距"/>
    <w:basedOn w:val="899"/>
    <w:next w:val="1102"/>
    <w:link w:val="897"/>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03">
    <w:name w:val="??"/>
    <w:next w:val="1103"/>
    <w:link w:val="897"/>
    <w:qFormat/>
    <w:pPr>
      <w:jc w:val="both"/>
      <w:widowControl w:val="off"/>
    </w:pPr>
    <w:rPr>
      <w:sz w:val="21"/>
      <w:lang w:val="en-US" w:eastAsia="en-US" w:bidi="ar-SA"/>
    </w:rPr>
  </w:style>
  <w:style w:type="paragraph" w:styleId="1104">
    <w:name w:val="Char1"/>
    <w:basedOn w:val="897"/>
    <w:next w:val="1104"/>
    <w:link w:val="897"/>
    <w:qFormat/>
    <w:pPr>
      <w:tabs>
        <w:tab w:val="left" w:pos="360" w:leader="none"/>
      </w:tabs>
    </w:pPr>
    <w:rPr>
      <w:sz w:val="24"/>
    </w:rPr>
  </w:style>
  <w:style w:type="paragraph" w:styleId="1105">
    <w:name w:val="Char1 Char Char Char1"/>
    <w:basedOn w:val="897"/>
    <w:next w:val="1105"/>
    <w:link w:val="897"/>
    <w:qFormat/>
    <w:rPr>
      <w:rFonts w:ascii="Tahoma" w:hAnsi="Tahoma" w:cs="仿宋_GB2312"/>
      <w:sz w:val="24"/>
      <w:szCs w:val="28"/>
    </w:rPr>
  </w:style>
  <w:style w:type="paragraph" w:styleId="1106">
    <w:name w:val="1 Char Char Char Char"/>
    <w:basedOn w:val="897"/>
    <w:next w:val="1106"/>
    <w:link w:val="897"/>
    <w:qFormat/>
    <w:rPr>
      <w:rFonts w:ascii="Tahoma" w:hAnsi="Tahoma"/>
      <w:sz w:val="24"/>
      <w:szCs w:val="20"/>
    </w:rPr>
  </w:style>
  <w:style w:type="paragraph" w:styleId="1107">
    <w:name w:val="xl41"/>
    <w:basedOn w:val="897"/>
    <w:next w:val="1107"/>
    <w:link w:val="8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8">
    <w:name w:val="xl30"/>
    <w:basedOn w:val="897"/>
    <w:next w:val="1108"/>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9">
    <w:name w:val="xl26"/>
    <w:basedOn w:val="897"/>
    <w:next w:val="1109"/>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0">
    <w:name w:val="Char Char1"/>
    <w:basedOn w:val="924"/>
    <w:next w:val="1110"/>
    <w:link w:val="897"/>
    <w:qFormat/>
    <w:rPr>
      <w:rFonts w:ascii="Tahoma" w:hAnsi="Tahoma"/>
      <w:sz w:val="24"/>
    </w:rPr>
  </w:style>
  <w:style w:type="paragraph" w:styleId="1111">
    <w:name w:val="Char21"/>
    <w:basedOn w:val="897"/>
    <w:next w:val="1111"/>
    <w:link w:val="897"/>
    <w:qFormat/>
    <w:rPr>
      <w:rFonts w:ascii="Tahoma" w:hAnsi="Tahoma"/>
      <w:sz w:val="24"/>
      <w:szCs w:val="20"/>
    </w:rPr>
  </w:style>
  <w:style w:type="paragraph" w:styleId="1112">
    <w:name w:val="Char Char1 Char Char Char Char Char Char"/>
    <w:basedOn w:val="897"/>
    <w:next w:val="1112"/>
    <w:link w:val="897"/>
    <w:qFormat/>
    <w:pPr>
      <w:jc w:val="left"/>
      <w:spacing w:after="160" w:line="240" w:lineRule="exact"/>
      <w:widowControl/>
    </w:pPr>
    <w:rPr>
      <w:rFonts w:ascii="Verdana" w:hAnsi="Verdana" w:eastAsia="仿宋_GB2312"/>
      <w:sz w:val="24"/>
      <w:szCs w:val="20"/>
      <w:lang w:eastAsia="en-US"/>
    </w:rPr>
  </w:style>
  <w:style w:type="paragraph" w:styleId="1113">
    <w:name w:val="xl45"/>
    <w:basedOn w:val="897"/>
    <w:next w:val="1113"/>
    <w:link w:val="8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4">
    <w:name w:val="Table Paragraph"/>
    <w:basedOn w:val="897"/>
    <w:next w:val="1114"/>
    <w:link w:val="897"/>
    <w:uiPriority w:val="1"/>
    <w:qFormat/>
    <w:pPr>
      <w:jc w:val="left"/>
    </w:pPr>
    <w:rPr>
      <w:rFonts w:ascii="宋体" w:hAnsi="宋体" w:cs="宋体"/>
      <w:sz w:val="22"/>
      <w:szCs w:val="22"/>
      <w:lang w:eastAsia="en-US"/>
    </w:rPr>
  </w:style>
  <w:style w:type="paragraph" w:styleId="1115">
    <w:name w:val="Char Char Char Char Char Char Char Char Char Char1"/>
    <w:basedOn w:val="897"/>
    <w:next w:val="1115"/>
    <w:link w:val="897"/>
    <w:qFormat/>
    <w:rPr>
      <w:rFonts w:ascii="宋体" w:hAnsi="宋体" w:cs="Courier New"/>
      <w:sz w:val="32"/>
      <w:szCs w:val="32"/>
    </w:rPr>
  </w:style>
  <w:style w:type="paragraph" w:styleId="1116">
    <w:name w:val="Char Char Char Char Char Char Char Char Char Char Char Char Char Char Char Char"/>
    <w:basedOn w:val="897"/>
    <w:next w:val="1116"/>
    <w:link w:val="897"/>
    <w:qFormat/>
    <w:pPr>
      <w:jc w:val="center"/>
      <w:spacing w:after="160" w:line="240" w:lineRule="exact"/>
      <w:widowControl/>
    </w:pPr>
    <w:rPr>
      <w:rFonts w:ascii="宋体" w:hAnsi="宋体"/>
      <w:b/>
      <w:sz w:val="30"/>
      <w:szCs w:val="30"/>
      <w:lang w:eastAsia="en-US"/>
    </w:rPr>
  </w:style>
  <w:style w:type="paragraph" w:styleId="1117">
    <w:name w:val="Char"/>
    <w:basedOn w:val="897"/>
    <w:next w:val="1117"/>
    <w:link w:val="897"/>
    <w:qFormat/>
    <w:pPr>
      <w:tabs>
        <w:tab w:val="left" w:pos="360" w:leader="none"/>
      </w:tabs>
    </w:pPr>
    <w:rPr>
      <w:sz w:val="24"/>
    </w:rPr>
  </w:style>
  <w:style w:type="paragraph" w:styleId="1118">
    <w:name w:val="font8"/>
    <w:basedOn w:val="897"/>
    <w:next w:val="1118"/>
    <w:link w:val="897"/>
    <w:qFormat/>
    <w:pPr>
      <w:jc w:val="left"/>
      <w:spacing w:before="100" w:beforeAutospacing="1" w:after="100" w:afterAutospacing="1"/>
      <w:widowControl/>
    </w:pPr>
    <w:rPr>
      <w:sz w:val="36"/>
      <w:szCs w:val="36"/>
    </w:rPr>
  </w:style>
  <w:style w:type="paragraph" w:styleId="1119">
    <w:name w:val="xl32"/>
    <w:basedOn w:val="897"/>
    <w:next w:val="1119"/>
    <w:link w:val="8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Char Char Char Char Char Char Char Char Char Char"/>
    <w:basedOn w:val="897"/>
    <w:next w:val="1120"/>
    <w:link w:val="897"/>
    <w:qFormat/>
  </w:style>
  <w:style w:type="paragraph" w:styleId="1121">
    <w:name w:val="xl37"/>
    <w:basedOn w:val="897"/>
    <w:next w:val="1121"/>
    <w:link w:val="8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39"/>
    <w:basedOn w:val="897"/>
    <w:next w:val="1122"/>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正文列项_数字"/>
    <w:basedOn w:val="897"/>
    <w:next w:val="1123"/>
    <w:link w:val="897"/>
    <w:qFormat/>
    <w:pPr>
      <w:numPr>
        <w:ilvl w:val="7"/>
        <w:numId w:val="3"/>
      </w:numPr>
      <w:ind w:left="680" w:hanging="150"/>
      <w:spacing w:line="460" w:lineRule="exact"/>
      <w:tabs>
        <w:tab w:val="clear" w:pos="860" w:leader="none"/>
      </w:tabs>
      <w:outlineLvl w:val="7"/>
    </w:pPr>
    <w:rPr>
      <w:rFonts w:ascii="宋体"/>
      <w:sz w:val="28"/>
      <w:szCs w:val="20"/>
    </w:rPr>
  </w:style>
  <w:style w:type="paragraph" w:styleId="1124">
    <w:name w:val="font9"/>
    <w:basedOn w:val="897"/>
    <w:next w:val="1124"/>
    <w:link w:val="897"/>
    <w:qFormat/>
    <w:pPr>
      <w:jc w:val="left"/>
      <w:spacing w:before="100" w:beforeAutospacing="1" w:after="100" w:afterAutospacing="1"/>
      <w:widowControl/>
    </w:pPr>
    <w:rPr>
      <w:rFonts w:hint="eastAsia" w:ascii="宋体" w:hAnsi="宋体" w:cs="Arial Unicode MS"/>
      <w:color w:val="000000"/>
      <w:sz w:val="20"/>
      <w:szCs w:val="20"/>
    </w:rPr>
  </w:style>
  <w:style w:type="paragraph" w:styleId="1125">
    <w:name w:val="正文 + 宋体"/>
    <w:basedOn w:val="897"/>
    <w:next w:val="1125"/>
    <w:link w:val="897"/>
    <w:qFormat/>
    <w:pPr>
      <w:ind w:left="360" w:hanging="360"/>
      <w:jc w:val="left"/>
      <w:widowControl/>
    </w:pPr>
    <w:rPr>
      <w:rFonts w:ascii="宋体" w:hAnsi="宋体" w:cs="宋体"/>
      <w:b/>
      <w:bCs/>
      <w:color w:val="000000"/>
      <w:sz w:val="18"/>
      <w:szCs w:val="18"/>
    </w:rPr>
  </w:style>
  <w:style w:type="paragraph" w:styleId="1126">
    <w:name w:val="xl38"/>
    <w:basedOn w:val="897"/>
    <w:next w:val="1126"/>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7">
    <w:name w:val="background1"/>
    <w:basedOn w:val="897"/>
    <w:next w:val="1127"/>
    <w:link w:val="897"/>
    <w:qFormat/>
    <w:pPr>
      <w:jc w:val="left"/>
      <w:spacing w:before="100" w:beforeAutospacing="1" w:after="100" w:afterAutospacing="1"/>
      <w:widowControl/>
    </w:pPr>
    <w:rPr>
      <w:rFonts w:ascii="宋体" w:hAnsi="宋体" w:cs="宋体"/>
      <w:sz w:val="24"/>
    </w:rPr>
  </w:style>
  <w:style w:type="paragraph" w:styleId="1128">
    <w:name w:val="xl43"/>
    <w:basedOn w:val="897"/>
    <w:next w:val="1128"/>
    <w:link w:val="8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xl52"/>
    <w:basedOn w:val="897"/>
    <w:next w:val="1129"/>
    <w:link w:val="8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0"/>
    <w:basedOn w:val="897"/>
    <w:next w:val="1130"/>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35"/>
    <w:basedOn w:val="897"/>
    <w:next w:val="1131"/>
    <w:link w:val="8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name w:val="Char Char Char Char Char Char Char"/>
    <w:basedOn w:val="897"/>
    <w:next w:val="1132"/>
    <w:link w:val="897"/>
    <w:qFormat/>
    <w:pPr>
      <w:ind w:firstLine="200"/>
      <w:spacing w:line="360" w:lineRule="auto"/>
    </w:pPr>
    <w:rPr>
      <w:rFonts w:eastAsia="仿宋_GB2312"/>
      <w:sz w:val="24"/>
    </w:rPr>
  </w:style>
  <w:style w:type="paragraph" w:styleId="1133">
    <w:name w:val="Char2"/>
    <w:basedOn w:val="897"/>
    <w:next w:val="1133"/>
    <w:link w:val="897"/>
    <w:qFormat/>
    <w:rPr>
      <w:rFonts w:ascii="Tahoma" w:hAnsi="Tahoma"/>
      <w:sz w:val="24"/>
      <w:szCs w:val="20"/>
    </w:rPr>
  </w:style>
  <w:style w:type="paragraph" w:styleId="1134">
    <w:name w:val="xl25"/>
    <w:basedOn w:val="897"/>
    <w:next w:val="1134"/>
    <w:link w:val="8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xl46"/>
    <w:basedOn w:val="897"/>
    <w:next w:val="1135"/>
    <w:link w:val="8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6">
    <w:name w:val="图中文字"/>
    <w:basedOn w:val="897"/>
    <w:next w:val="1136"/>
    <w:link w:val="897"/>
    <w:qFormat/>
    <w:pPr>
      <w:jc w:val="center"/>
      <w:spacing w:line="0" w:lineRule="atLeast"/>
    </w:pPr>
    <w:rPr>
      <w:sz w:val="24"/>
      <w:szCs w:val="20"/>
    </w:rPr>
  </w:style>
  <w:style w:type="paragraph" w:styleId="1137">
    <w:name w:val="图文"/>
    <w:basedOn w:val="897"/>
    <w:next w:val="1137"/>
    <w:link w:val="897"/>
    <w:qFormat/>
    <w:pPr>
      <w:spacing w:after="50" w:line="360" w:lineRule="auto"/>
    </w:pPr>
    <w:rPr>
      <w:sz w:val="24"/>
    </w:rPr>
  </w:style>
  <w:style w:type="paragraph" w:styleId="1138">
    <w:name w:val="项目编号2"/>
    <w:basedOn w:val="1139"/>
    <w:next w:val="1138"/>
    <w:link w:val="897"/>
    <w:qFormat/>
    <w:pPr>
      <w:numPr>
        <w:numId w:val="7"/>
      </w:numPr>
    </w:pPr>
  </w:style>
  <w:style w:type="paragraph" w:styleId="1139">
    <w:name w:val="项目编号1"/>
    <w:basedOn w:val="897"/>
    <w:next w:val="1139"/>
    <w:link w:val="897"/>
    <w:qFormat/>
    <w:pPr>
      <w:numPr>
        <w:ilvl w:val="0"/>
        <w:numId w:val="6"/>
      </w:numPr>
      <w:spacing w:before="100" w:beforeAutospacing="1" w:after="100" w:afterAutospacing="1" w:line="360" w:lineRule="auto"/>
    </w:pPr>
    <w:rPr>
      <w:sz w:val="24"/>
    </w:rPr>
  </w:style>
  <w:style w:type="paragraph" w:styleId="1140">
    <w:name w:val="Revision"/>
    <w:next w:val="1140"/>
    <w:link w:val="897"/>
    <w:qFormat/>
    <w:rPr>
      <w:sz w:val="21"/>
      <w:szCs w:val="24"/>
      <w:lang w:val="en-US" w:eastAsia="zh-CN" w:bidi="ar-SA"/>
    </w:rPr>
  </w:style>
  <w:style w:type="paragraph" w:styleId="1141">
    <w:name w:val="22222222222222"/>
    <w:basedOn w:val="897"/>
    <w:next w:val="1141"/>
    <w:link w:val="897"/>
    <w:qFormat/>
    <w:pPr>
      <w:ind w:firstLine="480"/>
      <w:jc w:val="left"/>
      <w:spacing w:line="360" w:lineRule="auto"/>
      <w:widowControl/>
    </w:pPr>
    <w:rPr>
      <w:color w:val="ff0000"/>
      <w:sz w:val="24"/>
      <w:szCs w:val="20"/>
    </w:rPr>
  </w:style>
  <w:style w:type="paragraph" w:styleId="1142">
    <w:name w:val="font6"/>
    <w:basedOn w:val="897"/>
    <w:next w:val="1142"/>
    <w:link w:val="897"/>
    <w:qFormat/>
    <w:pPr>
      <w:jc w:val="left"/>
      <w:spacing w:before="100" w:beforeAutospacing="1" w:after="100" w:afterAutospacing="1"/>
      <w:widowControl/>
    </w:pPr>
    <w:rPr>
      <w:rFonts w:ascii="宋体" w:hAnsi="宋体" w:cs="宋体"/>
      <w:sz w:val="20"/>
      <w:szCs w:val="20"/>
    </w:rPr>
  </w:style>
  <w:style w:type="paragraph" w:styleId="1143">
    <w:name w:val="字元 字元"/>
    <w:basedOn w:val="897"/>
    <w:next w:val="1143"/>
    <w:link w:val="897"/>
    <w:qFormat/>
    <w:rPr>
      <w:rFonts w:ascii="Tahoma" w:hAnsi="Tahoma"/>
      <w:sz w:val="24"/>
      <w:szCs w:val="20"/>
    </w:rPr>
  </w:style>
  <w:style w:type="paragraph" w:styleId="1144">
    <w:name w:val="无标题条"/>
    <w:next w:val="897"/>
    <w:link w:val="897"/>
    <w:qFormat/>
    <w:pPr>
      <w:jc w:val="both"/>
    </w:pPr>
    <w:rPr>
      <w:sz w:val="21"/>
      <w:lang w:val="en-US" w:eastAsia="zh-CN" w:bidi="ar-SA"/>
    </w:rPr>
  </w:style>
  <w:style w:type="paragraph" w:styleId="1145">
    <w:name w:val="default"/>
    <w:basedOn w:val="897"/>
    <w:next w:val="1145"/>
    <w:link w:val="897"/>
    <w:qFormat/>
    <w:pPr>
      <w:jc w:val="left"/>
      <w:spacing w:before="100" w:beforeAutospacing="1" w:after="100" w:afterAutospacing="1"/>
      <w:widowControl/>
    </w:pPr>
    <w:rPr>
      <w:rFonts w:ascii="宋体" w:hAnsi="宋体" w:cs="宋体"/>
      <w:sz w:val="24"/>
    </w:rPr>
  </w:style>
  <w:style w:type="paragraph" w:styleId="1146">
    <w:name w:val="列出段落1"/>
    <w:basedOn w:val="897"/>
    <w:next w:val="1146"/>
    <w:link w:val="897"/>
    <w:qFormat/>
    <w:pPr>
      <w:ind w:firstLine="420"/>
    </w:pPr>
    <w:rPr>
      <w:rFonts w:ascii="Calibri" w:hAnsi="Calibri"/>
      <w:szCs w:val="22"/>
    </w:rPr>
  </w:style>
  <w:style w:type="paragraph" w:styleId="1147">
    <w:name w:val="列出段落2"/>
    <w:basedOn w:val="897"/>
    <w:next w:val="1147"/>
    <w:link w:val="897"/>
    <w:qFormat/>
    <w:pPr>
      <w:ind w:firstLine="420"/>
    </w:pPr>
    <w:rPr>
      <w:rFonts w:ascii="Calibri" w:hAnsi="Calibri"/>
      <w:szCs w:val="22"/>
    </w:rPr>
  </w:style>
  <w:style w:type="paragraph" w:styleId="1148">
    <w:name w:val="xl44"/>
    <w:basedOn w:val="897"/>
    <w:next w:val="1148"/>
    <w:link w:val="8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9">
    <w:name w:val="xl28"/>
    <w:basedOn w:val="897"/>
    <w:next w:val="1149"/>
    <w:link w:val="8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表格1"/>
    <w:basedOn w:val="897"/>
    <w:next w:val="1150"/>
    <w:link w:val="897"/>
    <w:qFormat/>
    <w:pPr>
      <w:ind w:firstLine="480"/>
      <w:jc w:val="center"/>
    </w:pPr>
    <w:rPr>
      <w:sz w:val="24"/>
      <w:szCs w:val="20"/>
    </w:rPr>
  </w:style>
  <w:style w:type="paragraph" w:styleId="1151">
    <w:name w:val="Char Char Char1 Char1"/>
    <w:basedOn w:val="897"/>
    <w:next w:val="1151"/>
    <w:link w:val="897"/>
    <w:qFormat/>
    <w:rPr>
      <w:rFonts w:ascii="Tahoma" w:hAnsi="Tahoma"/>
      <w:sz w:val="24"/>
      <w:szCs w:val="20"/>
    </w:rPr>
  </w:style>
  <w:style w:type="paragraph" w:styleId="1152">
    <w:name w:val="正文 + 楷体_GB2312"/>
    <w:basedOn w:val="897"/>
    <w:next w:val="1152"/>
    <w:link w:val="897"/>
    <w:qFormat/>
    <w:pPr>
      <w:jc w:val="left"/>
      <w:widowControl/>
    </w:pPr>
    <w:rPr>
      <w:rFonts w:ascii="楷体_GB2312" w:eastAsia="楷体_GB2312" w:cs="Arial"/>
      <w:sz w:val="24"/>
    </w:rPr>
  </w:style>
  <w:style w:type="paragraph" w:styleId="1153">
    <w:name w:val="样式 宋体 五号 行距: 单倍行距"/>
    <w:basedOn w:val="897"/>
    <w:next w:val="1153"/>
    <w:link w:val="897"/>
    <w:qFormat/>
    <w:pPr>
      <w:jc w:val="left"/>
    </w:pPr>
    <w:rPr>
      <w:rFonts w:ascii="宋体" w:hAnsi="宋体"/>
      <w:szCs w:val="20"/>
    </w:rPr>
  </w:style>
  <w:style w:type="paragraph" w:styleId="1154">
    <w:name w:val="Char3 Char Char Char"/>
    <w:basedOn w:val="897"/>
    <w:next w:val="1154"/>
    <w:link w:val="897"/>
    <w:qFormat/>
    <w:rPr>
      <w:rFonts w:ascii="Tahoma" w:hAnsi="Tahoma"/>
      <w:sz w:val="24"/>
      <w:szCs w:val="20"/>
    </w:rPr>
  </w:style>
  <w:style w:type="paragraph" w:styleId="1155">
    <w:name w:val="xl36"/>
    <w:basedOn w:val="897"/>
    <w:next w:val="1155"/>
    <w:link w:val="8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name w:val="font7"/>
    <w:basedOn w:val="897"/>
    <w:next w:val="1156"/>
    <w:link w:val="897"/>
    <w:qFormat/>
    <w:pPr>
      <w:jc w:val="left"/>
      <w:spacing w:before="100" w:beforeAutospacing="1" w:after="100" w:afterAutospacing="1"/>
      <w:widowControl/>
    </w:pPr>
    <w:rPr>
      <w:rFonts w:eastAsia="Arial Unicode MS"/>
      <w:b/>
      <w:bCs/>
      <w:color w:val="000000"/>
      <w:sz w:val="20"/>
      <w:szCs w:val="20"/>
    </w:rPr>
  </w:style>
  <w:style w:type="paragraph" w:styleId="1157">
    <w:name w:val="font5"/>
    <w:basedOn w:val="897"/>
    <w:next w:val="1157"/>
    <w:link w:val="897"/>
    <w:qFormat/>
    <w:pPr>
      <w:jc w:val="left"/>
      <w:spacing w:before="100" w:beforeAutospacing="1" w:after="100" w:afterAutospacing="1"/>
      <w:widowControl/>
    </w:pPr>
    <w:rPr>
      <w:rFonts w:ascii="宋体" w:hAnsi="宋体" w:cs="宋体"/>
      <w:sz w:val="18"/>
      <w:szCs w:val="18"/>
    </w:rPr>
  </w:style>
  <w:style w:type="paragraph" w:styleId="1158">
    <w:name w:val="xl23"/>
    <w:basedOn w:val="897"/>
    <w:next w:val="1158"/>
    <w:link w:val="897"/>
    <w:qFormat/>
    <w:pPr>
      <w:spacing w:before="100" w:beforeAutospacing="1" w:after="100" w:afterAutospacing="1" w:line="360" w:lineRule="auto"/>
      <w:widowControl/>
    </w:pPr>
    <w:rPr>
      <w:sz w:val="24"/>
      <w:szCs w:val="20"/>
    </w:rPr>
  </w:style>
  <w:style w:type="table" w:styleId="1159">
    <w:name w:val="Table Normal"/>
    <w:next w:val="1159"/>
    <w:link w:val="897"/>
    <w:uiPriority w:val="2"/>
    <w:semiHidden/>
    <w:qFormat/>
    <w:pPr>
      <w:widowControl w:val="off"/>
    </w:pPr>
    <w:rPr>
      <w:rFonts w:ascii="Calibri" w:hAnsi="Calibri"/>
      <w:sz w:val="22"/>
      <w:szCs w:val="22"/>
      <w:lang w:val="en-US" w:eastAsia="en-US" w:bidi="ar-SA"/>
    </w:rPr>
    <w:tblPr/>
  </w:style>
  <w:style w:type="paragraph" w:styleId="1160">
    <w:name w:val="正文_1_0"/>
    <w:next w:val="1160"/>
    <w:link w:val="897"/>
    <w:qFormat/>
    <w:pPr>
      <w:jc w:val="both"/>
      <w:widowControl w:val="off"/>
    </w:pPr>
    <w:rPr>
      <w:rFonts w:ascii="Times New Roman" w:hAnsi="Times New Roman" w:eastAsia="宋体" w:cs="Times New Roman"/>
      <w:sz w:val="21"/>
      <w:lang w:val="en-US" w:eastAsia="zh-CN" w:bidi="ar-SA"/>
    </w:rPr>
  </w:style>
  <w:style w:type="paragraph" w:styleId="1161">
    <w:name w:val="正文首行缩进 21"/>
    <w:basedOn w:val="1162"/>
    <w:next w:val="897"/>
    <w:link w:val="897"/>
    <w:qFormat/>
    <w:pPr>
      <w:ind w:left="420" w:firstLine="420"/>
      <w:spacing w:after="120" w:line="480" w:lineRule="exact"/>
    </w:pPr>
    <w:rPr>
      <w:szCs w:val="20"/>
    </w:rPr>
  </w:style>
  <w:style w:type="paragraph" w:styleId="1162">
    <w:name w:val="正文文本缩进11"/>
    <w:basedOn w:val="897"/>
    <w:next w:val="1162"/>
    <w:link w:val="897"/>
    <w:qFormat/>
    <w:pPr>
      <w:ind w:firstLine="570"/>
      <w:spacing w:line="360" w:lineRule="auto"/>
    </w:pPr>
    <w:rPr>
      <w:sz w:val="24"/>
    </w:rPr>
  </w:style>
  <w:style w:type="paragraph" w:styleId="1163">
    <w:name w:val="段"/>
    <w:next w:val="897"/>
    <w:link w:val="897"/>
    <w:qFormat/>
    <w:pPr>
      <w:ind w:firstLine="200"/>
      <w:jc w:val="both"/>
    </w:pPr>
    <w:rPr>
      <w:rFonts w:ascii="宋体" w:hAnsi="Times New Roman" w:eastAsia="Times New Roman" w:cs="Times New Roman"/>
      <w:sz w:val="21"/>
      <w:lang w:val="en-US" w:eastAsia="zh-CN" w:bidi="ar-SA"/>
    </w:rPr>
  </w:style>
  <w:style w:type="paragraph" w:styleId="1164">
    <w:name w:val="标题 31"/>
    <w:basedOn w:val="897"/>
    <w:next w:val="897"/>
    <w:link w:val="897"/>
    <w:qFormat/>
    <w:pPr>
      <w:jc w:val="left"/>
      <w:keepLines/>
      <w:keepNext/>
      <w:spacing w:before="360" w:after="120"/>
      <w:outlineLvl w:val="2"/>
    </w:pPr>
    <w:rPr>
      <w:rFonts w:ascii="宋体"/>
      <w:b/>
      <w:sz w:val="24"/>
      <w:szCs w:val="20"/>
      <w:u w:val="single"/>
    </w:rPr>
  </w:style>
  <w:style w:type="character" w:styleId="1165">
    <w:name w:val="font11"/>
    <w:basedOn w:val="907"/>
    <w:next w:val="1165"/>
    <w:link w:val="897"/>
    <w:qFormat/>
    <w:rPr>
      <w:rFonts w:hint="eastAsia" w:ascii="宋体" w:hAnsi="宋体" w:eastAsia="宋体" w:cs="宋体"/>
      <w:color w:val="000000"/>
      <w:sz w:val="24"/>
      <w:szCs w:val="24"/>
      <w:u w:val="none"/>
    </w:rPr>
  </w:style>
  <w:style w:type="character" w:styleId="1166">
    <w:name w:val="font01"/>
    <w:basedOn w:val="907"/>
    <w:next w:val="1166"/>
    <w:link w:val="897"/>
    <w:qFormat/>
    <w:rPr>
      <w:rFonts w:hint="eastAsia" w:ascii="宋体" w:hAnsi="宋体" w:eastAsia="宋体" w:cs="宋体"/>
      <w:color w:val="000000"/>
      <w:sz w:val="24"/>
      <w:szCs w:val="24"/>
      <w:u w:val="none"/>
    </w:rPr>
  </w:style>
  <w:style w:type="paragraph" w:styleId="1167">
    <w:name w:val="正文111"/>
    <w:next w:val="1013"/>
    <w:link w:val="897"/>
    <w:qFormat/>
    <w:pPr>
      <w:jc w:val="both"/>
      <w:widowControl w:val="off"/>
    </w:pPr>
    <w:rPr>
      <w:rFonts w:ascii="Times New Roman" w:hAnsi="Times New Roman" w:eastAsia="宋体" w:cs="Times New Roman"/>
      <w:sz w:val="21"/>
      <w:szCs w:val="24"/>
      <w:lang w:val="en-US" w:eastAsia="zh-CN" w:bidi="ar-SA"/>
    </w:rPr>
  </w:style>
  <w:style w:type="paragraph" w:styleId="1168">
    <w:name w:val="首行缩进"/>
    <w:basedOn w:val="897"/>
    <w:next w:val="1168"/>
    <w:link w:val="897"/>
    <w:qFormat/>
    <w:pPr>
      <w:ind w:firstLine="480"/>
      <w:jc w:val="left"/>
      <w:spacing w:line="360" w:lineRule="auto"/>
    </w:pPr>
    <w:rPr>
      <w:rFonts w:ascii="宋体" w:hAnsi="宋体"/>
      <w:sz w:val="24"/>
    </w:rPr>
  </w:style>
  <w:style w:type="paragraph" w:styleId="1169">
    <w:name w:val="一、"/>
    <w:basedOn w:val="897"/>
    <w:next w:val="1169"/>
    <w:link w:val="897"/>
    <w:qFormat/>
    <w:pPr>
      <w:ind w:firstLine="640"/>
    </w:pPr>
    <w:rPr>
      <w:rFonts w:eastAsia="黑体"/>
      <w:szCs w:val="32"/>
    </w:rPr>
  </w:style>
  <w:style w:type="character" w:styleId="1170">
    <w:name w:val="hour_pm"/>
    <w:basedOn w:val="907"/>
    <w:next w:val="1170"/>
    <w:link w:val="897"/>
  </w:style>
  <w:style w:type="character" w:styleId="1171">
    <w:name w:val="hover"/>
    <w:basedOn w:val="907"/>
    <w:next w:val="1171"/>
    <w:link w:val="897"/>
    <w:rPr>
      <w:shd w:val="clear" w:color="auto" w:fill="eeeeee"/>
    </w:rPr>
  </w:style>
  <w:style w:type="character" w:styleId="1172">
    <w:name w:val="hour_am"/>
    <w:basedOn w:val="907"/>
    <w:next w:val="1172"/>
    <w:link w:val="897"/>
  </w:style>
  <w:style w:type="character" w:styleId="1173">
    <w:name w:val="old"/>
    <w:basedOn w:val="907"/>
    <w:next w:val="1173"/>
    <w:link w:val="897"/>
    <w:rPr>
      <w:color w:val="999999"/>
    </w:rPr>
  </w:style>
  <w:style w:type="character" w:styleId="1174">
    <w:name w:val="glyphicon"/>
    <w:basedOn w:val="907"/>
    <w:next w:val="1174"/>
    <w:link w:val="897"/>
  </w:style>
  <w:style w:type="paragraph" w:styleId="1175">
    <w:name w:val="普通(网站)1"/>
    <w:basedOn w:val="897"/>
    <w:next w:val="1175"/>
    <w:link w:val="897"/>
    <w:uiPriority w:val="99"/>
    <w:unhideWhenUsed/>
    <w:qFormat/>
    <w:pPr>
      <w:jc w:val="left"/>
      <w:spacing w:before="100" w:beforeAutospacing="1" w:after="100" w:afterAutospacing="1"/>
      <w:widowControl/>
    </w:pPr>
    <w:rPr>
      <w:rFonts w:ascii="宋体" w:hAnsi="宋体" w:cs="宋体"/>
      <w:sz w:val="24"/>
    </w:rPr>
  </w:style>
  <w:style w:type="character" w:styleId="1176">
    <w:name w:val="font21"/>
    <w:basedOn w:val="907"/>
    <w:next w:val="1176"/>
    <w:link w:val="897"/>
    <w:rPr>
      <w:rFonts w:hint="eastAsia" w:ascii="宋体" w:hAnsi="宋体" w:eastAsia="宋体" w:cs="宋体"/>
      <w:b/>
      <w:bCs/>
      <w:i w:val="0"/>
      <w:iCs w:val="0"/>
      <w:color w:val="000000"/>
      <w:sz w:val="22"/>
      <w:szCs w:val="22"/>
      <w:u w:val="none"/>
    </w:rPr>
  </w:style>
  <w:style w:type="character" w:styleId="1177">
    <w:name w:val="font91"/>
    <w:basedOn w:val="907"/>
    <w:next w:val="1177"/>
    <w:link w:val="897"/>
    <w:rPr>
      <w:rFonts w:ascii="Times New Roman" w:hAnsi="Times New Roman" w:cs="Times New Roman"/>
      <w:b/>
      <w:bCs/>
      <w:i w:val="0"/>
      <w:iCs w:val="0"/>
      <w:color w:val="000000"/>
      <w:sz w:val="22"/>
      <w:szCs w:val="22"/>
      <w:u w:val="none"/>
    </w:rPr>
  </w:style>
  <w:style w:type="character" w:styleId="1178">
    <w:name w:val="font81"/>
    <w:basedOn w:val="907"/>
    <w:next w:val="1178"/>
    <w:link w:val="897"/>
    <w:rPr>
      <w:rFonts w:ascii="Times New Roman" w:hAnsi="Times New Roman" w:cs="Times New Roman"/>
      <w:b/>
      <w:bCs/>
      <w:i w:val="0"/>
      <w:iCs w:val="0"/>
      <w:color w:val="000000"/>
      <w:sz w:val="32"/>
      <w:szCs w:val="32"/>
      <w:u w:val="none"/>
    </w:rPr>
  </w:style>
  <w:style w:type="character" w:styleId="1179">
    <w:name w:val="font31"/>
    <w:basedOn w:val="907"/>
    <w:next w:val="1179"/>
    <w:link w:val="897"/>
    <w:rPr>
      <w:rFonts w:hint="eastAsia" w:ascii="黑体" w:hAnsi="宋体" w:eastAsia="黑体" w:cs="黑体"/>
      <w:i w:val="0"/>
      <w:iCs w:val="0"/>
      <w:color w:val="000000"/>
      <w:sz w:val="20"/>
      <w:szCs w:val="20"/>
      <w:u w:val="none"/>
    </w:rPr>
  </w:style>
  <w:style w:type="character" w:styleId="1180">
    <w:name w:val="font101"/>
    <w:basedOn w:val="907"/>
    <w:next w:val="1180"/>
    <w:link w:val="897"/>
    <w:rPr>
      <w:rFonts w:ascii="Times New Roman" w:hAnsi="Times New Roman" w:cs="Times New Roman"/>
      <w:i w:val="0"/>
      <w:iCs w:val="0"/>
      <w:color w:val="000000"/>
      <w:sz w:val="22"/>
      <w:szCs w:val="22"/>
      <w:u w:val="none"/>
    </w:rPr>
  </w:style>
  <w:style w:type="character" w:styleId="1181">
    <w:name w:val="font112"/>
    <w:basedOn w:val="907"/>
    <w:next w:val="1181"/>
    <w:link w:val="897"/>
    <w:rPr>
      <w:rFonts w:ascii="Times New Roman" w:hAnsi="Times New Roman" w:cs="Times New Roman"/>
      <w:b/>
      <w:bCs/>
      <w:i w:val="0"/>
      <w:iCs w:val="0"/>
      <w:color w:val="000000"/>
      <w:sz w:val="20"/>
      <w:szCs w:val="20"/>
      <w:u w:val="none"/>
      <w:vertAlign w:val="superscript"/>
    </w:rPr>
  </w:style>
  <w:style w:type="character" w:styleId="1182">
    <w:name w:val="font61"/>
    <w:basedOn w:val="907"/>
    <w:next w:val="1182"/>
    <w:link w:val="897"/>
    <w:rPr>
      <w:rFonts w:ascii="Times New Roman" w:hAnsi="Times New Roman" w:cs="Times New Roman"/>
      <w:b/>
      <w:bCs/>
      <w:i w:val="0"/>
      <w:iCs w:val="0"/>
      <w:color w:val="000000"/>
      <w:sz w:val="22"/>
      <w:szCs w:val="22"/>
      <w:u w:val="none"/>
    </w:rPr>
  </w:style>
  <w:style w:type="character" w:styleId="1183">
    <w:name w:val="font51"/>
    <w:basedOn w:val="907"/>
    <w:next w:val="1183"/>
    <w:link w:val="897"/>
    <w:rPr>
      <w:rFonts w:ascii="Times New Roman" w:hAnsi="Times New Roman" w:cs="Times New Roman"/>
      <w:b/>
      <w:bCs/>
      <w:i w:val="0"/>
      <w:iCs w:val="0"/>
      <w:color w:val="000000"/>
      <w:sz w:val="32"/>
      <w:szCs w:val="32"/>
      <w:u w:val="none"/>
    </w:rPr>
  </w:style>
  <w:style w:type="table" w:styleId="1184">
    <w:name w:val="Table Normal_0"/>
    <w:next w:val="1184"/>
    <w:link w:val="897"/>
    <w:uiPriority w:val="2"/>
    <w:qFormat/>
    <w:pPr>
      <w:widowControl w:val="off"/>
    </w:pPr>
    <w:rPr>
      <w:rFonts w:ascii="Calibri" w:hAnsi="Calibri"/>
      <w:sz w:val="22"/>
      <w:szCs w:val="22"/>
      <w:lang w:eastAsia="en-US"/>
    </w:rPr>
    <w:tblPr/>
  </w:style>
  <w:style w:type="paragraph" w:styleId="1185">
    <w:name w:val="正文文本1"/>
    <w:next w:val="897"/>
    <w:link w:val="897"/>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186">
    <w:name w:val="null3"/>
    <w:next w:val="1186"/>
    <w:link w:val="897"/>
    <w:qFormat/>
    <w:rPr>
      <w:rFonts w:hint="eastAsia" w:ascii="Calibri" w:hAnsi="Calibri" w:eastAsia="宋体" w:cs="Times New Roman"/>
      <w:lang w:val="en-US" w:eastAsia="zh-CN" w:bidi="ar-SA"/>
    </w:rPr>
  </w:style>
  <w:style w:type="paragraph" w:styleId="1187">
    <w:name w:val="纯文本11"/>
    <w:basedOn w:val="897"/>
    <w:next w:val="1187"/>
    <w:link w:val="897"/>
    <w:uiPriority w:val="99"/>
    <w:qFormat/>
    <w:rPr>
      <w:rFonts w:hint="eastAsia" w:ascii="宋体" w:hAnsi="Courier New"/>
      <w:szCs w:val="20"/>
    </w:rPr>
  </w:style>
  <w:style w:type="paragraph" w:styleId="1188">
    <w:name w:val="标题 21"/>
    <w:basedOn w:val="897"/>
    <w:next w:val="1028"/>
    <w:link w:val="897"/>
    <w:qFormat/>
    <w:pPr>
      <w:jc w:val="center"/>
      <w:keepLines/>
      <w:keepNext/>
      <w:spacing w:before="120" w:line="300" w:lineRule="auto"/>
      <w:outlineLvl w:val="1"/>
    </w:pPr>
    <w:rPr>
      <w:rFonts w:ascii="Arial" w:hAnsi="Arial" w:eastAsia="黑体"/>
      <w:b/>
      <w:sz w:val="30"/>
      <w:szCs w:val="20"/>
    </w:rPr>
  </w:style>
  <w:style w:type="character" w:styleId="1189" w:default="1">
    <w:name w:val="Default Paragraph Font"/>
    <w:uiPriority w:val="1"/>
    <w:semiHidden/>
    <w:unhideWhenUsed/>
  </w:style>
  <w:style w:type="numbering" w:styleId="1190" w:default="1">
    <w:name w:val="No List"/>
    <w:uiPriority w:val="99"/>
    <w:semiHidden/>
    <w:unhideWhenUsed/>
  </w:style>
  <w:style w:type="table" w:styleId="1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98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45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1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43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92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130" TargetMode="External"/><Relationship Id="rId19" Type="http://schemas.openxmlformats.org/officeDocument/2006/relationships/hyperlink" Target="http://gks.mof.gov.cn/ztztz/zhengfucaigouguanli/201802/t20180201_2804589.htm" TargetMode="External"/><Relationship Id="rId20"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唐踢龄</cp:lastModifiedBy>
  <cp:revision>9</cp:revision>
  <dcterms:created xsi:type="dcterms:W3CDTF">2023-08-03T06:46:00Z</dcterms:created>
  <dcterms:modified xsi:type="dcterms:W3CDTF">2026-05-12T01:34:39Z</dcterms:modified>
</cp:coreProperties>
</file>